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04E72" w14:textId="77777777" w:rsidR="00FC792E" w:rsidRPr="00FD4B5F" w:rsidRDefault="00FC792E">
      <w:pPr>
        <w:jc w:val="center"/>
      </w:pPr>
      <w:bookmarkStart w:id="0" w:name="OLE_LINK1"/>
      <w:bookmarkStart w:id="1" w:name="OLE_LINK2"/>
      <w:bookmarkStart w:id="2" w:name="_Toc286688380"/>
      <w:bookmarkStart w:id="3" w:name="_Toc288500540"/>
      <w:bookmarkStart w:id="4" w:name="_Toc286688570"/>
      <w:bookmarkStart w:id="5" w:name="_Toc268630720"/>
      <w:bookmarkStart w:id="6" w:name="_Toc276447596"/>
      <w:bookmarkStart w:id="7" w:name="_Toc276285576"/>
      <w:bookmarkStart w:id="8" w:name="_Toc268178787"/>
      <w:bookmarkStart w:id="9" w:name="_Toc268098054"/>
      <w:r w:rsidRPr="005B11E1">
        <w:rPr>
          <w:b/>
          <w:bCs/>
          <w:sz w:val="32"/>
          <w:szCs w:val="32"/>
          <w:highlight w:val="green"/>
        </w:rPr>
        <w:t>Indiana Bat and Northern Long-eared Bat</w:t>
      </w:r>
      <w:r w:rsidRPr="005B11E1">
        <w:rPr>
          <w:b/>
          <w:bCs/>
          <w:sz w:val="32"/>
          <w:szCs w:val="32"/>
        </w:rPr>
        <w:t xml:space="preserve"> </w:t>
      </w:r>
    </w:p>
    <w:p w14:paraId="011E749D" w14:textId="2186F414" w:rsidR="00FC792E" w:rsidRPr="008F2957" w:rsidRDefault="004D0C68" w:rsidP="004D0C68">
      <w:pPr>
        <w:jc w:val="center"/>
        <w:rPr>
          <w:b/>
          <w:sz w:val="32"/>
        </w:rPr>
      </w:pPr>
      <w:r w:rsidRPr="008F2957">
        <w:rPr>
          <w:b/>
          <w:sz w:val="32"/>
        </w:rPr>
        <w:t>Habitat Conservation Plan</w:t>
      </w:r>
      <w:r w:rsidR="00FC792E" w:rsidRPr="008F2957">
        <w:rPr>
          <w:b/>
          <w:sz w:val="32"/>
        </w:rPr>
        <w:t xml:space="preserve"> </w:t>
      </w:r>
    </w:p>
    <w:p w14:paraId="086C4EA1" w14:textId="77777777" w:rsidR="004D0C68" w:rsidRPr="008F2957" w:rsidRDefault="00FC792E" w:rsidP="004D0C68">
      <w:pPr>
        <w:jc w:val="center"/>
        <w:rPr>
          <w:b/>
          <w:sz w:val="32"/>
        </w:rPr>
      </w:pPr>
      <w:r w:rsidRPr="008F2957">
        <w:rPr>
          <w:b/>
          <w:sz w:val="32"/>
        </w:rPr>
        <w:t xml:space="preserve">For the </w:t>
      </w:r>
      <w:r w:rsidRPr="008F2957">
        <w:rPr>
          <w:b/>
          <w:sz w:val="32"/>
          <w:highlight w:val="yellow"/>
        </w:rPr>
        <w:t>Project Name</w:t>
      </w:r>
    </w:p>
    <w:p w14:paraId="3E1134AE" w14:textId="77777777" w:rsidR="00355A27" w:rsidRPr="008F2957" w:rsidRDefault="00FC792E" w:rsidP="004D0C68">
      <w:pPr>
        <w:jc w:val="center"/>
        <w:rPr>
          <w:b/>
          <w:sz w:val="32"/>
        </w:rPr>
      </w:pPr>
      <w:r w:rsidRPr="008F2957">
        <w:rPr>
          <w:b/>
          <w:sz w:val="32"/>
          <w:highlight w:val="yellow"/>
        </w:rPr>
        <w:t>County, State</w:t>
      </w:r>
    </w:p>
    <w:p w14:paraId="351ED369" w14:textId="77777777" w:rsidR="00355A27" w:rsidRPr="008F2957" w:rsidRDefault="0014186F" w:rsidP="009D1DCF">
      <w:pPr>
        <w:jc w:val="center"/>
        <w:rPr>
          <w:highlight w:val="cyan"/>
        </w:rPr>
      </w:pPr>
      <w:r w:rsidRPr="008F2957">
        <w:rPr>
          <w:noProof/>
          <w:highlight w:val="cyan"/>
        </w:rPr>
        <mc:AlternateContent>
          <mc:Choice Requires="wps">
            <w:drawing>
              <wp:anchor distT="4294967293" distB="4294967293" distL="114300" distR="114300" simplePos="0" relativeHeight="251658240" behindDoc="0" locked="0" layoutInCell="1" allowOverlap="1" wp14:anchorId="6FDCF61D" wp14:editId="0ADAA582">
                <wp:simplePos x="0" y="0"/>
                <wp:positionH relativeFrom="column">
                  <wp:posOffset>257175</wp:posOffset>
                </wp:positionH>
                <wp:positionV relativeFrom="paragraph">
                  <wp:posOffset>89534</wp:posOffset>
                </wp:positionV>
                <wp:extent cx="5372100" cy="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B2E7F" id="_x0000_t32" coordsize="21600,21600" o:spt="32" o:oned="t" path="m,l21600,21600e" filled="f">
                <v:path arrowok="t" fillok="f" o:connecttype="none"/>
                <o:lock v:ext="edit" shapetype="t"/>
              </v:shapetype>
              <v:shape id="AutoShape 4" o:spid="_x0000_s1026" type="#_x0000_t32" style="position:absolute;margin-left:20.25pt;margin-top:7.05pt;width:4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8tzgEAAHwDAAAOAAAAZHJzL2Uyb0RvYy54bWysU9tu2zAMfR+wfxD0vthOll2MOMWQrnvp&#10;1gDtPoCRZFuYLAqSEjt/P0q5bF3fir0IlEgekudQq5tpMOygfNBoG17NSs6UFSi17Rr+8+nu3SfO&#10;QgQrwaBVDT+qwG/Wb9+sRlerOfZopPKMQGyoR9fwPkZXF0UQvRogzNApS84W/QCRrr4rpIeR0AdT&#10;zMvyQzGil86jUCHQ6+3JydcZv22ViA9tG1RkpuHUW8ynz+cuncV6BXXnwfVanNuAV3QxgLZU9Ap1&#10;CxHY3usXUIMWHgO2cSZwKLBttVB5BpqmKv+Z5rEHp/IsRE5wV5rC/4MVPw5bz7RsOAllYSCJvuwj&#10;5srsfaJndKGmqI3d+jSgmOyju0fxKzCLmx5sp3Lw09FRbpUyimcp6RIcFdmN31FSDBB+5mpq/ZAg&#10;iQU2ZUmOV0nUFJmgx+Xi47wqSTlx8RVQXxKdD/GbwoElo+EhetBdHzdoLQmPvspl4HAfYmoL6ktC&#10;qmrxThuT9TeWjQ3/vJwvc0JAo2VyprDgu93GeHaAtEHlYkHNnMCehXncW5nBegXy69mOoM3JpuLG&#10;nqlJbJx43aE8bn2CSyyRxLnL8zqmHfr7nqP+fJr1bwAAAP//AwBQSwMEFAAGAAgAAAAhAI8Jwgjc&#10;AAAACAEAAA8AAABkcnMvZG93bnJldi54bWxMj0FLw0AQhe+C/2EZwUuxm0qtIWZTpCCiUqhV8DrN&#10;jkkwOxuy23b99470oMf53uPNe+UyuV4daAydZwOzaQaKuPa248bA+9vDVQ4qRGSLvWcy8E0BltX5&#10;WYmF9Ud+pcM2NkpCOBRooI1xKLQOdUsOw9QPxKJ9+tFhlHNstB3xKOGu19dZttAOO5YPLQ60aqn+&#10;2u6dgcd16NLm43k9mdw+rRKniJuXaMzlRbq/AxUpxT8z/NaX6lBJp53fsw2qNzDPbsQpfD4DJXqe&#10;LwTsTkBXpf4/oPoBAAD//wMAUEsBAi0AFAAGAAgAAAAhALaDOJL+AAAA4QEAABMAAAAAAAAAAAAA&#10;AAAAAAAAAFtDb250ZW50X1R5cGVzXS54bWxQSwECLQAUAAYACAAAACEAOP0h/9YAAACUAQAACwAA&#10;AAAAAAAAAAAAAAAvAQAAX3JlbHMvLnJlbHNQSwECLQAUAAYACAAAACEADTevLc4BAAB8AwAADgAA&#10;AAAAAAAAAAAAAAAuAgAAZHJzL2Uyb0RvYy54bWxQSwECLQAUAAYACAAAACEAjwnCCNwAAAAIAQAA&#10;DwAAAAAAAAAAAAAAAAAoBAAAZHJzL2Rvd25yZXYueG1sUEsFBgAAAAAEAAQA8wAAADEFAAAAAA==&#10;" strokecolor="#030"/>
            </w:pict>
          </mc:Fallback>
        </mc:AlternateContent>
      </w:r>
    </w:p>
    <w:p w14:paraId="7AA13D5B" w14:textId="77777777" w:rsidR="00AB6062" w:rsidRPr="008F2957" w:rsidRDefault="00AB6062" w:rsidP="009D1DCF">
      <w:pPr>
        <w:spacing w:after="200"/>
      </w:pPr>
    </w:p>
    <w:p w14:paraId="16BBC093" w14:textId="77777777" w:rsidR="00355A27" w:rsidRPr="008F2957" w:rsidRDefault="00355A27" w:rsidP="009D1DCF">
      <w:pPr>
        <w:spacing w:after="200"/>
        <w:rPr>
          <w:highlight w:val="cyan"/>
        </w:rPr>
      </w:pPr>
    </w:p>
    <w:p w14:paraId="3BD78C43" w14:textId="77777777" w:rsidR="00355A27" w:rsidRPr="008F2957" w:rsidRDefault="00355A27" w:rsidP="009D1DCF">
      <w:pPr>
        <w:spacing w:after="200"/>
        <w:rPr>
          <w:highlight w:val="cyan"/>
        </w:rPr>
      </w:pPr>
    </w:p>
    <w:p w14:paraId="572CBD68" w14:textId="77777777" w:rsidR="00355A27" w:rsidRPr="008F2957" w:rsidRDefault="00355A27" w:rsidP="009D1DCF">
      <w:pPr>
        <w:spacing w:after="200"/>
      </w:pPr>
    </w:p>
    <w:p w14:paraId="6A6B1B2A" w14:textId="77777777" w:rsidR="00AB6062" w:rsidRPr="008F2957" w:rsidRDefault="004D0C68" w:rsidP="004D0C68">
      <w:pPr>
        <w:spacing w:after="200"/>
        <w:jc w:val="center"/>
      </w:pPr>
      <w:r w:rsidRPr="008F2957">
        <w:rPr>
          <w:highlight w:val="yellow"/>
        </w:rPr>
        <w:t>[</w:t>
      </w:r>
      <w:r w:rsidR="00C33921" w:rsidRPr="008F2957">
        <w:rPr>
          <w:highlight w:val="yellow"/>
        </w:rPr>
        <w:t>Applicant to i</w:t>
      </w:r>
      <w:r w:rsidRPr="008F2957">
        <w:rPr>
          <w:highlight w:val="yellow"/>
        </w:rPr>
        <w:t>nsert site picture here]</w:t>
      </w:r>
    </w:p>
    <w:p w14:paraId="29FE190A" w14:textId="77777777" w:rsidR="00AB6062" w:rsidRPr="008F2957" w:rsidRDefault="00AB6062" w:rsidP="009D1DCF">
      <w:pPr>
        <w:spacing w:after="200"/>
      </w:pPr>
    </w:p>
    <w:p w14:paraId="14135500" w14:textId="77777777" w:rsidR="00AB6062" w:rsidRPr="008F2957" w:rsidRDefault="00AB6062" w:rsidP="009D1DCF">
      <w:pPr>
        <w:spacing w:after="200"/>
      </w:pPr>
    </w:p>
    <w:p w14:paraId="44B0959A" w14:textId="77777777" w:rsidR="00AB6062" w:rsidRPr="008F2957" w:rsidRDefault="00AB6062" w:rsidP="009D1DCF">
      <w:pPr>
        <w:spacing w:after="200"/>
      </w:pPr>
    </w:p>
    <w:p w14:paraId="4567FC0D" w14:textId="77777777" w:rsidR="00AB6062" w:rsidRPr="008F2957" w:rsidRDefault="00AB6062" w:rsidP="009D1DCF">
      <w:pPr>
        <w:spacing w:after="200"/>
      </w:pPr>
    </w:p>
    <w:p w14:paraId="413D6706" w14:textId="77777777" w:rsidR="00AB6062" w:rsidRPr="008F2957" w:rsidRDefault="00AB6062" w:rsidP="009D1DCF">
      <w:pPr>
        <w:spacing w:after="200"/>
      </w:pPr>
    </w:p>
    <w:p w14:paraId="6BA62506" w14:textId="77777777" w:rsidR="00AB6062" w:rsidRPr="008F2957" w:rsidRDefault="00AB6062" w:rsidP="009D1DCF">
      <w:pPr>
        <w:spacing w:after="200"/>
      </w:pPr>
    </w:p>
    <w:p w14:paraId="5FE73AD5" w14:textId="77777777" w:rsidR="009D1DCF" w:rsidRPr="008F2957" w:rsidRDefault="009D1DCF" w:rsidP="009D1DCF">
      <w:pPr>
        <w:spacing w:after="200"/>
      </w:pPr>
    </w:p>
    <w:p w14:paraId="44C8EDB2" w14:textId="77777777" w:rsidR="00355A27" w:rsidRPr="008F2957" w:rsidRDefault="00355A27" w:rsidP="00AB6062">
      <w:pPr>
        <w:rPr>
          <w:highlight w:val="cyan"/>
        </w:rPr>
      </w:pPr>
    </w:p>
    <w:p w14:paraId="6B53AA37" w14:textId="77777777" w:rsidR="00355A27" w:rsidRPr="008F2957" w:rsidRDefault="0014186F" w:rsidP="004D0C68">
      <w:pPr>
        <w:spacing w:after="120"/>
        <w:jc w:val="center"/>
        <w:rPr>
          <w:b/>
        </w:rPr>
      </w:pPr>
      <w:r w:rsidRPr="008F2957">
        <w:rPr>
          <w:b/>
        </w:rPr>
        <w:t>Prepared by:</w:t>
      </w:r>
      <w:r w:rsidRPr="008F2957">
        <w:t xml:space="preserve"> </w:t>
      </w:r>
    </w:p>
    <w:p w14:paraId="03B5F70C" w14:textId="77777777" w:rsidR="00AB6062" w:rsidRPr="008F2957" w:rsidRDefault="00FC792E" w:rsidP="004D0C68">
      <w:pPr>
        <w:spacing w:after="120"/>
        <w:jc w:val="center"/>
        <w:rPr>
          <w:b/>
          <w:highlight w:val="yellow"/>
        </w:rPr>
      </w:pPr>
      <w:r w:rsidRPr="008F2957">
        <w:rPr>
          <w:b/>
          <w:highlight w:val="yellow"/>
        </w:rPr>
        <w:t>Applicant Name</w:t>
      </w:r>
    </w:p>
    <w:p w14:paraId="76D32C99" w14:textId="77777777" w:rsidR="00AB6062" w:rsidRPr="008F2957" w:rsidRDefault="00BE2C10" w:rsidP="00AB6062">
      <w:pPr>
        <w:jc w:val="center"/>
        <w:rPr>
          <w:highlight w:val="yellow"/>
        </w:rPr>
      </w:pPr>
      <w:r w:rsidRPr="008F2957">
        <w:rPr>
          <w:highlight w:val="yellow"/>
        </w:rPr>
        <w:t>Street Address or P.O. Box, Suite Number</w:t>
      </w:r>
    </w:p>
    <w:p w14:paraId="1E62CDFD" w14:textId="77777777" w:rsidR="00BE2C10" w:rsidRPr="008F2957" w:rsidRDefault="00BE2C10" w:rsidP="00AB6062">
      <w:pPr>
        <w:jc w:val="center"/>
      </w:pPr>
      <w:r w:rsidRPr="008F2957">
        <w:rPr>
          <w:highlight w:val="yellow"/>
        </w:rPr>
        <w:t>City, State (spell out) zip</w:t>
      </w:r>
      <w:r w:rsidR="00FC792E" w:rsidRPr="008F2957">
        <w:rPr>
          <w:highlight w:val="yellow"/>
        </w:rPr>
        <w:t xml:space="preserve"> </w:t>
      </w:r>
      <w:r w:rsidRPr="008F2957">
        <w:rPr>
          <w:highlight w:val="yellow"/>
        </w:rPr>
        <w:t>code</w:t>
      </w:r>
    </w:p>
    <w:p w14:paraId="4F8525AC" w14:textId="77777777" w:rsidR="00355A27" w:rsidRPr="008F2957" w:rsidRDefault="0014186F" w:rsidP="00AB6062">
      <w:pPr>
        <w:jc w:val="center"/>
      </w:pPr>
      <w:r w:rsidRPr="008F2957">
        <w:rPr>
          <w:noProof/>
          <w:highlight w:val="cyan"/>
        </w:rPr>
        <mc:AlternateContent>
          <mc:Choice Requires="wps">
            <w:drawing>
              <wp:anchor distT="4294967293" distB="4294967293" distL="114300" distR="114300" simplePos="0" relativeHeight="251658241" behindDoc="0" locked="0" layoutInCell="1" allowOverlap="1" wp14:anchorId="010C2028" wp14:editId="493A4D49">
                <wp:simplePos x="0" y="0"/>
                <wp:positionH relativeFrom="margin">
                  <wp:align>center</wp:align>
                </wp:positionH>
                <wp:positionV relativeFrom="paragraph">
                  <wp:posOffset>85089</wp:posOffset>
                </wp:positionV>
                <wp:extent cx="5376545" cy="0"/>
                <wp:effectExtent l="0" t="0" r="1460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6545" cy="0"/>
                        </a:xfrm>
                        <a:prstGeom prst="straightConnector1">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B85EA" id="AutoShape 5" o:spid="_x0000_s1026" type="#_x0000_t32" style="position:absolute;margin-left:0;margin-top:6.7pt;width:423.35pt;height:0;z-index:251658241;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2zgEAAHwDAAAOAAAAZHJzL2Uyb0RvYy54bWysU01v2zAMvQ/YfxB0X+wkdbcZcYohXXfp&#10;1gDtfgAjybYwWRQkJXb+/SjlY+t2G3YRKJHvkXykVnfTYNhB+aDRNnw+KzlTVqDUtmv495eHdx84&#10;CxGsBINWNfyoAr9bv32zGl2tFtijkcozIrGhHl3D+xhdXRRB9GqAMEOnLDlb9ANEuvqukB5GYh9M&#10;sSjL22JEL51HoUKg1/uTk68zf9sqEZ/aNqjITMOptphPn89dOov1CurOg+u1OJcB/1DFANpS0ivV&#10;PURge6//ohq08BiwjTOBQ4Ftq4XKPVA38/KPbp57cCr3QuIEd5Up/D9a8e2w9UzLht9wZmGgEX3a&#10;R8yZWZXkGV2oKWpjtz41KCb77B5R/AjM4qYH26kc/HJ0hJ0nRPEKki7BUZLd+BUlxQDxZ62m1g+J&#10;klRgUx7J8ToSNUUm6LFavr+tbirOxMVXQH0BOh/iF4UDS0bDQ/Sguz5u0FoaPPp5TgOHxxBTWVBf&#10;ACmrxQdtTJ6/sWxs+MdqUWVAQKNlcqaw4Lvdxnh2gLRB5XJZ5qUhsldhHvdWZrJegfx8tiNoc7Ip&#10;3tizNEmNk647lMetv0hGI85Vntcx7dDv94z+9WnWPwEAAP//AwBQSwMEFAAGAAgAAAAhADwy/g/c&#10;AAAABgEAAA8AAABkcnMvZG93bnJldi54bWxMj0FLw0AQhe+C/2EZwUuxG7W0JWZTpCCiUqhtwes0&#10;OybB7GzIbtv13zvSgx7fe8N73xSL5Dp1pCG0ng3cjjNQxJW3LdcGdtunmzmoEJEtdp7JwDcFWJSX&#10;FwXm1p/4nY6bWCsp4ZCjgSbGPtc6VA05DGPfE0v26QeHUeRQazvgScpdp++ybKodtiwLDfa0bKj6&#10;2hycgedVaNP643U1Gs1elolTxPVbNOb6Kj0+gIqU4t8x/OILOpTCtPcHtkF1BuSRKO79BJSk88l0&#10;Bmp/NnRZ6P/45Q8AAAD//wMAUEsBAi0AFAAGAAgAAAAhALaDOJL+AAAA4QEAABMAAAAAAAAAAAAA&#10;AAAAAAAAAFtDb250ZW50X1R5cGVzXS54bWxQSwECLQAUAAYACAAAACEAOP0h/9YAAACUAQAACwAA&#10;AAAAAAAAAAAAAAAvAQAAX3JlbHMvLnJlbHNQSwECLQAUAAYACAAAACEA5fIids4BAAB8AwAADgAA&#10;AAAAAAAAAAAAAAAuAgAAZHJzL2Uyb0RvYy54bWxQSwECLQAUAAYACAAAACEAPDL+D9wAAAAGAQAA&#10;DwAAAAAAAAAAAAAAAAAoBAAAZHJzL2Rvd25yZXYueG1sUEsFBgAAAAAEAAQA8wAAADEFAAAAAA==&#10;" strokecolor="#030">
                <w10:wrap anchorx="margin"/>
              </v:shape>
            </w:pict>
          </mc:Fallback>
        </mc:AlternateContent>
      </w:r>
    </w:p>
    <w:p w14:paraId="42030B41" w14:textId="77777777" w:rsidR="00355A27" w:rsidRPr="008F2957" w:rsidRDefault="0014186F" w:rsidP="004D0C68">
      <w:pPr>
        <w:spacing w:after="120"/>
        <w:jc w:val="center"/>
        <w:rPr>
          <w:b/>
          <w:highlight w:val="green"/>
        </w:rPr>
      </w:pPr>
      <w:r w:rsidRPr="008F2957">
        <w:rPr>
          <w:b/>
          <w:highlight w:val="green"/>
        </w:rPr>
        <w:t>In consultation with:</w:t>
      </w:r>
    </w:p>
    <w:p w14:paraId="09D3994E" w14:textId="77777777" w:rsidR="00355A27" w:rsidRPr="008F2957" w:rsidRDefault="00335043" w:rsidP="004D0C68">
      <w:pPr>
        <w:spacing w:after="120"/>
        <w:jc w:val="center"/>
        <w:rPr>
          <w:b/>
          <w:highlight w:val="green"/>
        </w:rPr>
      </w:pPr>
      <w:r w:rsidRPr="008F2957">
        <w:rPr>
          <w:b/>
          <w:highlight w:val="green"/>
        </w:rPr>
        <w:t>Third Party Entity</w:t>
      </w:r>
    </w:p>
    <w:p w14:paraId="15ACECE7" w14:textId="77777777" w:rsidR="00BE2C10" w:rsidRPr="008F2957" w:rsidRDefault="00BE2C10" w:rsidP="00BE2C10">
      <w:pPr>
        <w:jc w:val="center"/>
        <w:rPr>
          <w:highlight w:val="green"/>
        </w:rPr>
      </w:pPr>
      <w:r w:rsidRPr="008F2957">
        <w:rPr>
          <w:highlight w:val="green"/>
        </w:rPr>
        <w:t xml:space="preserve"> Street Address or P.O. Box, Suite Number</w:t>
      </w:r>
    </w:p>
    <w:p w14:paraId="260909CD" w14:textId="77777777" w:rsidR="00355A27" w:rsidRPr="008F2957" w:rsidRDefault="00BE2C10" w:rsidP="00BE2C10">
      <w:pPr>
        <w:jc w:val="center"/>
      </w:pPr>
      <w:r w:rsidRPr="008F2957">
        <w:rPr>
          <w:highlight w:val="green"/>
        </w:rPr>
        <w:t>City, State (spell out) zip</w:t>
      </w:r>
      <w:r w:rsidR="00FC792E" w:rsidRPr="008F2957">
        <w:rPr>
          <w:highlight w:val="green"/>
        </w:rPr>
        <w:t xml:space="preserve"> </w:t>
      </w:r>
      <w:r w:rsidRPr="008F2957">
        <w:rPr>
          <w:highlight w:val="green"/>
        </w:rPr>
        <w:t>code</w:t>
      </w:r>
    </w:p>
    <w:p w14:paraId="43C9B392" w14:textId="77777777" w:rsidR="00355A27" w:rsidRPr="008F2957" w:rsidRDefault="00355A27" w:rsidP="00AB6062">
      <w:pPr>
        <w:jc w:val="center"/>
        <w:rPr>
          <w:b/>
        </w:rPr>
      </w:pPr>
    </w:p>
    <w:p w14:paraId="2BFAC76D" w14:textId="77777777" w:rsidR="009D1DCF" w:rsidRPr="008F2957" w:rsidRDefault="009D1DCF">
      <w:pPr>
        <w:jc w:val="center"/>
        <w:rPr>
          <w:b/>
        </w:rPr>
      </w:pPr>
    </w:p>
    <w:p w14:paraId="4EC15CD7" w14:textId="0899A89E" w:rsidR="00355A27" w:rsidRPr="008F2957" w:rsidRDefault="0014186F">
      <w:pPr>
        <w:jc w:val="center"/>
        <w:rPr>
          <w:b/>
        </w:rPr>
      </w:pPr>
      <w:r w:rsidRPr="008F2957">
        <w:rPr>
          <w:b/>
        </w:rPr>
        <w:t xml:space="preserve">DRAFT – </w:t>
      </w:r>
      <w:r w:rsidR="004D0C68" w:rsidRPr="008F2957">
        <w:rPr>
          <w:b/>
          <w:highlight w:val="yellow"/>
        </w:rPr>
        <w:t>DATE</w:t>
      </w:r>
    </w:p>
    <w:p w14:paraId="09F72095" w14:textId="09889463" w:rsidR="004D0C68" w:rsidRDefault="004D0C68"/>
    <w:p w14:paraId="57B142F3" w14:textId="77777777" w:rsidR="00162548" w:rsidRPr="008F2957" w:rsidRDefault="00162548">
      <w:pPr>
        <w:rPr>
          <w:highlight w:val="cyan"/>
        </w:rPr>
        <w:sectPr w:rsidR="00162548" w:rsidRPr="008F2957">
          <w:headerReference w:type="even" r:id="rId11"/>
          <w:headerReference w:type="default" r:id="rId12"/>
          <w:footerReference w:type="even" r:id="rId13"/>
          <w:headerReference w:type="first" r:id="rId14"/>
          <w:pgSz w:w="12240" w:h="15840"/>
          <w:pgMar w:top="720" w:right="1440" w:bottom="72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74F83340" w14:textId="77777777" w:rsidR="00800258" w:rsidRPr="00453E66" w:rsidRDefault="6B384BE7" w:rsidP="6B384BE7">
      <w:pPr>
        <w:pStyle w:val="LLBody"/>
        <w:rPr>
          <w:rFonts w:ascii="Arial" w:hAnsi="Arial" w:cs="Arial"/>
          <w:color w:val="222222"/>
          <w:sz w:val="22"/>
          <w:szCs w:val="22"/>
        </w:rPr>
      </w:pPr>
      <w:r w:rsidRPr="6B384BE7">
        <w:rPr>
          <w:rFonts w:ascii="Arial" w:hAnsi="Arial" w:cs="Arial"/>
          <w:color w:val="222222"/>
          <w:sz w:val="22"/>
          <w:szCs w:val="22"/>
          <w:u w:val="single"/>
        </w:rPr>
        <w:lastRenderedPageBreak/>
        <w:t>Note from FWS</w:t>
      </w:r>
      <w:r w:rsidRPr="6B384BE7">
        <w:rPr>
          <w:rFonts w:ascii="Arial" w:hAnsi="Arial" w:cs="Arial"/>
          <w:color w:val="222222"/>
          <w:sz w:val="22"/>
          <w:szCs w:val="22"/>
        </w:rPr>
        <w:t>: The yellow highlighting indicates that project-specific information needs to be inserted by the Applicant. The green highlighting indicates that the statement may not be applicable to the Applicant or there are multiple legitimate options that the Applicant needs to choose from (for example, language that refers to summer take will be highlighted in green. Applicants with projects that don't have summer take can remove the green highlighted language, while projects with summer take would keep that language).</w:t>
      </w:r>
    </w:p>
    <w:p w14:paraId="79C77F88" w14:textId="0DD54DE1" w:rsidR="6142E8D5" w:rsidRDefault="6B384BE7" w:rsidP="6B384BE7">
      <w:pPr>
        <w:pStyle w:val="LLBody"/>
        <w:rPr>
          <w:rFonts w:ascii="Arial" w:eastAsia="Arial" w:hAnsi="Arial" w:cs="Arial"/>
          <w:color w:val="000000" w:themeColor="text1"/>
          <w:sz w:val="22"/>
          <w:szCs w:val="22"/>
        </w:rPr>
      </w:pPr>
      <w:r w:rsidRPr="6B384BE7">
        <w:rPr>
          <w:rFonts w:ascii="Arial" w:eastAsia="Arial" w:hAnsi="Arial" w:cs="Arial"/>
          <w:color w:val="000000" w:themeColor="text1"/>
          <w:sz w:val="22"/>
          <w:szCs w:val="22"/>
        </w:rPr>
        <w:t>The contents of this document do not have the force and effect of law and are not meant to bind the public in any way. This document contains template language that may be used voluntarily to draft a Habitat Conservation Plan. This template language is not the only acceptable means of complying with Endangered Species Act statutory requirements. Each application for an Incidental Take Permit based on a Habitat Conservation Plan will be evaluated individually for whether it meets permit issuance criteria.</w:t>
      </w:r>
    </w:p>
    <w:p w14:paraId="5D0671FA" w14:textId="133664AD" w:rsidR="6142E8D5" w:rsidRDefault="6142E8D5" w:rsidP="6B384BE7">
      <w:pPr>
        <w:pStyle w:val="LLBody"/>
        <w:rPr>
          <w:rFonts w:ascii="Arial" w:hAnsi="Arial" w:cs="Arial"/>
          <w:i/>
          <w:iCs/>
          <w:color w:val="222222"/>
          <w:sz w:val="22"/>
          <w:szCs w:val="22"/>
        </w:rPr>
      </w:pPr>
    </w:p>
    <w:p w14:paraId="47A85C32" w14:textId="72A90776" w:rsidR="6142E8D5" w:rsidRDefault="6142E8D5" w:rsidP="6142E8D5">
      <w:pPr>
        <w:pStyle w:val="LLBody"/>
        <w:rPr>
          <w:rFonts w:ascii="Arial" w:hAnsi="Arial" w:cs="Arial"/>
          <w:i/>
          <w:iCs/>
          <w:color w:val="222222"/>
          <w:sz w:val="22"/>
          <w:szCs w:val="22"/>
        </w:rPr>
      </w:pPr>
    </w:p>
    <w:p w14:paraId="59A2D26D" w14:textId="6572454F" w:rsidR="00A102F6" w:rsidRDefault="00A102F6" w:rsidP="007D4E1E">
      <w:pPr>
        <w:keepNext/>
        <w:spacing w:after="240"/>
        <w:jc w:val="center"/>
        <w:rPr>
          <w:b/>
        </w:rPr>
      </w:pPr>
    </w:p>
    <w:p w14:paraId="6BD9E6ED" w14:textId="77777777" w:rsidR="00800258" w:rsidRDefault="00800258" w:rsidP="007D4E1E">
      <w:pPr>
        <w:keepNext/>
        <w:spacing w:after="240"/>
        <w:jc w:val="center"/>
        <w:rPr>
          <w:b/>
        </w:rPr>
        <w:sectPr w:rsidR="00800258" w:rsidSect="00B04F66">
          <w:headerReference w:type="even" r:id="rId15"/>
          <w:headerReference w:type="default" r:id="rId16"/>
          <w:footerReference w:type="default" r:id="rId17"/>
          <w:headerReference w:type="first" r:id="rId18"/>
          <w:pgSz w:w="12240" w:h="15840"/>
          <w:pgMar w:top="1440" w:right="1440" w:bottom="1440" w:left="1440" w:header="720" w:footer="720" w:gutter="0"/>
          <w:pgNumType w:fmt="lowerRoman" w:start="1"/>
          <w:cols w:space="720"/>
          <w:docGrid w:linePitch="360"/>
        </w:sectPr>
      </w:pPr>
    </w:p>
    <w:p w14:paraId="0DB0824D" w14:textId="21EB442A" w:rsidR="00AB6062" w:rsidRPr="007D4E1E" w:rsidRDefault="0014186F" w:rsidP="007D4E1E">
      <w:pPr>
        <w:keepNext/>
        <w:spacing w:after="240"/>
        <w:jc w:val="center"/>
        <w:rPr>
          <w:b/>
        </w:rPr>
      </w:pPr>
      <w:r w:rsidRPr="008F2957">
        <w:rPr>
          <w:b/>
        </w:rPr>
        <w:lastRenderedPageBreak/>
        <w:t>TABLE OF CONTENTS</w:t>
      </w:r>
    </w:p>
    <w:p w14:paraId="21B1030A" w14:textId="35009076" w:rsidR="000E2610" w:rsidRDefault="007D4E1E">
      <w:pPr>
        <w:pStyle w:val="TOC1"/>
        <w:rPr>
          <w:rFonts w:asciiTheme="minorHAnsi" w:eastAsiaTheme="minorEastAsia" w:hAnsiTheme="minorHAnsi" w:cstheme="minorBidi"/>
          <w:szCs w:val="22"/>
          <w:lang w:eastAsia="en-US"/>
        </w:rPr>
      </w:pPr>
      <w:r>
        <w:fldChar w:fldCharType="begin"/>
      </w:r>
      <w:r>
        <w:instrText xml:space="preserve"> TOC \o "1-4" \u </w:instrText>
      </w:r>
      <w:r>
        <w:fldChar w:fldCharType="separate"/>
      </w:r>
      <w:r w:rsidR="000E2610">
        <w:t>1</w:t>
      </w:r>
      <w:r w:rsidR="000E2610">
        <w:rPr>
          <w:rFonts w:asciiTheme="minorHAnsi" w:eastAsiaTheme="minorEastAsia" w:hAnsiTheme="minorHAnsi" w:cstheme="minorBidi"/>
          <w:szCs w:val="22"/>
          <w:lang w:eastAsia="en-US"/>
        </w:rPr>
        <w:tab/>
      </w:r>
      <w:r w:rsidR="000E2610">
        <w:t>INTRODUCTION</w:t>
      </w:r>
      <w:r w:rsidR="000E2610">
        <w:tab/>
      </w:r>
      <w:r w:rsidR="000E2610">
        <w:fldChar w:fldCharType="begin"/>
      </w:r>
      <w:r w:rsidR="000E2610">
        <w:instrText xml:space="preserve"> PAGEREF _Toc32509714 \h </w:instrText>
      </w:r>
      <w:r w:rsidR="000E2610">
        <w:fldChar w:fldCharType="separate"/>
      </w:r>
      <w:r w:rsidR="000E2610">
        <w:t>1</w:t>
      </w:r>
      <w:r w:rsidR="000E2610">
        <w:fldChar w:fldCharType="end"/>
      </w:r>
    </w:p>
    <w:p w14:paraId="1ECE5A4C" w14:textId="67C4B14F" w:rsidR="000E2610" w:rsidRDefault="000E2610">
      <w:pPr>
        <w:pStyle w:val="TOC2"/>
        <w:tabs>
          <w:tab w:val="right" w:leader="dot" w:pos="9350"/>
        </w:tabs>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Overview and Background</w:t>
      </w:r>
      <w:r>
        <w:rPr>
          <w:noProof/>
        </w:rPr>
        <w:tab/>
      </w:r>
      <w:r>
        <w:rPr>
          <w:noProof/>
        </w:rPr>
        <w:fldChar w:fldCharType="begin"/>
      </w:r>
      <w:r>
        <w:rPr>
          <w:noProof/>
        </w:rPr>
        <w:instrText xml:space="preserve"> PAGEREF _Toc32509715 \h </w:instrText>
      </w:r>
      <w:r>
        <w:rPr>
          <w:noProof/>
        </w:rPr>
      </w:r>
      <w:r>
        <w:rPr>
          <w:noProof/>
        </w:rPr>
        <w:fldChar w:fldCharType="separate"/>
      </w:r>
      <w:r>
        <w:rPr>
          <w:noProof/>
        </w:rPr>
        <w:t>1</w:t>
      </w:r>
      <w:r>
        <w:rPr>
          <w:noProof/>
        </w:rPr>
        <w:fldChar w:fldCharType="end"/>
      </w:r>
    </w:p>
    <w:p w14:paraId="6D6AC9E8" w14:textId="0427AED5" w:rsidR="000E2610" w:rsidRDefault="000E2610">
      <w:pPr>
        <w:pStyle w:val="TOC2"/>
        <w:tabs>
          <w:tab w:val="right" w:leader="dot" w:pos="9350"/>
        </w:tabs>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Purpose and Need</w:t>
      </w:r>
      <w:r>
        <w:rPr>
          <w:noProof/>
        </w:rPr>
        <w:tab/>
      </w:r>
      <w:r>
        <w:rPr>
          <w:noProof/>
        </w:rPr>
        <w:fldChar w:fldCharType="begin"/>
      </w:r>
      <w:r>
        <w:rPr>
          <w:noProof/>
        </w:rPr>
        <w:instrText xml:space="preserve"> PAGEREF _Toc32509716 \h </w:instrText>
      </w:r>
      <w:r>
        <w:rPr>
          <w:noProof/>
        </w:rPr>
      </w:r>
      <w:r>
        <w:rPr>
          <w:noProof/>
        </w:rPr>
        <w:fldChar w:fldCharType="separate"/>
      </w:r>
      <w:r>
        <w:rPr>
          <w:noProof/>
        </w:rPr>
        <w:t>1</w:t>
      </w:r>
      <w:r>
        <w:rPr>
          <w:noProof/>
        </w:rPr>
        <w:fldChar w:fldCharType="end"/>
      </w:r>
    </w:p>
    <w:p w14:paraId="34D0C13E" w14:textId="0211F69F" w:rsidR="000E2610" w:rsidRDefault="000E2610">
      <w:pPr>
        <w:pStyle w:val="TOC2"/>
        <w:tabs>
          <w:tab w:val="right" w:leader="dot" w:pos="9350"/>
        </w:tabs>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Plan Area/Permit Area</w:t>
      </w:r>
      <w:r>
        <w:rPr>
          <w:noProof/>
        </w:rPr>
        <w:tab/>
      </w:r>
      <w:r>
        <w:rPr>
          <w:noProof/>
        </w:rPr>
        <w:fldChar w:fldCharType="begin"/>
      </w:r>
      <w:r>
        <w:rPr>
          <w:noProof/>
        </w:rPr>
        <w:instrText xml:space="preserve"> PAGEREF _Toc32509717 \h </w:instrText>
      </w:r>
      <w:r>
        <w:rPr>
          <w:noProof/>
        </w:rPr>
      </w:r>
      <w:r>
        <w:rPr>
          <w:noProof/>
        </w:rPr>
        <w:fldChar w:fldCharType="separate"/>
      </w:r>
      <w:r>
        <w:rPr>
          <w:noProof/>
        </w:rPr>
        <w:t>2</w:t>
      </w:r>
      <w:r>
        <w:rPr>
          <w:noProof/>
        </w:rPr>
        <w:fldChar w:fldCharType="end"/>
      </w:r>
    </w:p>
    <w:p w14:paraId="47923A05" w14:textId="290D0DDB"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1.3.1</w:t>
      </w:r>
      <w:r>
        <w:rPr>
          <w:rFonts w:asciiTheme="minorHAnsi" w:eastAsiaTheme="minorEastAsia" w:hAnsiTheme="minorHAnsi" w:cstheme="minorBidi"/>
          <w:noProof/>
          <w:szCs w:val="22"/>
        </w:rPr>
        <w:tab/>
      </w:r>
      <w:r>
        <w:rPr>
          <w:noProof/>
        </w:rPr>
        <w:t>Permit Area</w:t>
      </w:r>
      <w:r>
        <w:rPr>
          <w:noProof/>
        </w:rPr>
        <w:tab/>
      </w:r>
      <w:r>
        <w:rPr>
          <w:noProof/>
        </w:rPr>
        <w:fldChar w:fldCharType="begin"/>
      </w:r>
      <w:r>
        <w:rPr>
          <w:noProof/>
        </w:rPr>
        <w:instrText xml:space="preserve"> PAGEREF _Toc32509718 \h </w:instrText>
      </w:r>
      <w:r>
        <w:rPr>
          <w:noProof/>
        </w:rPr>
      </w:r>
      <w:r>
        <w:rPr>
          <w:noProof/>
        </w:rPr>
        <w:fldChar w:fldCharType="separate"/>
      </w:r>
      <w:r>
        <w:rPr>
          <w:noProof/>
        </w:rPr>
        <w:t>2</w:t>
      </w:r>
      <w:r>
        <w:rPr>
          <w:noProof/>
        </w:rPr>
        <w:fldChar w:fldCharType="end"/>
      </w:r>
    </w:p>
    <w:p w14:paraId="4FC8AB21" w14:textId="60C5DFEA"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1.3.2</w:t>
      </w:r>
      <w:r>
        <w:rPr>
          <w:rFonts w:asciiTheme="minorHAnsi" w:eastAsiaTheme="minorEastAsia" w:hAnsiTheme="minorHAnsi" w:cstheme="minorBidi"/>
          <w:noProof/>
          <w:szCs w:val="22"/>
        </w:rPr>
        <w:tab/>
      </w:r>
      <w:r>
        <w:rPr>
          <w:noProof/>
        </w:rPr>
        <w:t>Plan Area</w:t>
      </w:r>
      <w:r>
        <w:rPr>
          <w:noProof/>
        </w:rPr>
        <w:tab/>
      </w:r>
      <w:r>
        <w:rPr>
          <w:noProof/>
        </w:rPr>
        <w:fldChar w:fldCharType="begin"/>
      </w:r>
      <w:r>
        <w:rPr>
          <w:noProof/>
        </w:rPr>
        <w:instrText xml:space="preserve"> PAGEREF _Toc32509719 \h </w:instrText>
      </w:r>
      <w:r>
        <w:rPr>
          <w:noProof/>
        </w:rPr>
      </w:r>
      <w:r>
        <w:rPr>
          <w:noProof/>
        </w:rPr>
        <w:fldChar w:fldCharType="separate"/>
      </w:r>
      <w:r>
        <w:rPr>
          <w:noProof/>
        </w:rPr>
        <w:t>2</w:t>
      </w:r>
      <w:r>
        <w:rPr>
          <w:noProof/>
        </w:rPr>
        <w:fldChar w:fldCharType="end"/>
      </w:r>
    </w:p>
    <w:p w14:paraId="6059FE9B" w14:textId="3CA8790F" w:rsidR="000E2610" w:rsidRDefault="000E2610">
      <w:pPr>
        <w:pStyle w:val="TOC2"/>
        <w:tabs>
          <w:tab w:val="right" w:leader="dot" w:pos="9350"/>
        </w:tabs>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Permit Duration</w:t>
      </w:r>
      <w:r>
        <w:rPr>
          <w:noProof/>
        </w:rPr>
        <w:tab/>
      </w:r>
      <w:r>
        <w:rPr>
          <w:noProof/>
        </w:rPr>
        <w:fldChar w:fldCharType="begin"/>
      </w:r>
      <w:r>
        <w:rPr>
          <w:noProof/>
        </w:rPr>
        <w:instrText xml:space="preserve"> PAGEREF _Toc32509720 \h </w:instrText>
      </w:r>
      <w:r>
        <w:rPr>
          <w:noProof/>
        </w:rPr>
      </w:r>
      <w:r>
        <w:rPr>
          <w:noProof/>
        </w:rPr>
        <w:fldChar w:fldCharType="separate"/>
      </w:r>
      <w:r>
        <w:rPr>
          <w:noProof/>
        </w:rPr>
        <w:t>2</w:t>
      </w:r>
      <w:r>
        <w:rPr>
          <w:noProof/>
        </w:rPr>
        <w:fldChar w:fldCharType="end"/>
      </w:r>
    </w:p>
    <w:p w14:paraId="7789768B" w14:textId="6E4790E7" w:rsidR="000E2610" w:rsidRDefault="000E2610">
      <w:pPr>
        <w:pStyle w:val="TOC2"/>
        <w:tabs>
          <w:tab w:val="right" w:leader="dot" w:pos="9350"/>
        </w:tabs>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Alternatives to Taking</w:t>
      </w:r>
      <w:r>
        <w:rPr>
          <w:noProof/>
        </w:rPr>
        <w:tab/>
      </w:r>
      <w:r>
        <w:rPr>
          <w:noProof/>
        </w:rPr>
        <w:fldChar w:fldCharType="begin"/>
      </w:r>
      <w:r>
        <w:rPr>
          <w:noProof/>
        </w:rPr>
        <w:instrText xml:space="preserve"> PAGEREF _Toc32509721 \h </w:instrText>
      </w:r>
      <w:r>
        <w:rPr>
          <w:noProof/>
        </w:rPr>
      </w:r>
      <w:r>
        <w:rPr>
          <w:noProof/>
        </w:rPr>
        <w:fldChar w:fldCharType="separate"/>
      </w:r>
      <w:r>
        <w:rPr>
          <w:noProof/>
        </w:rPr>
        <w:t>2</w:t>
      </w:r>
      <w:r>
        <w:rPr>
          <w:noProof/>
        </w:rPr>
        <w:fldChar w:fldCharType="end"/>
      </w:r>
    </w:p>
    <w:p w14:paraId="6F95A476" w14:textId="33BEF49E" w:rsidR="000E2610" w:rsidRDefault="000E2610">
      <w:pPr>
        <w:pStyle w:val="TOC3"/>
        <w:tabs>
          <w:tab w:val="left" w:pos="1195"/>
          <w:tab w:val="right" w:leader="dot" w:pos="9350"/>
        </w:tabs>
        <w:rPr>
          <w:rFonts w:asciiTheme="minorHAnsi" w:eastAsiaTheme="minorEastAsia" w:hAnsiTheme="minorHAnsi" w:cstheme="minorBidi"/>
          <w:noProof/>
          <w:szCs w:val="22"/>
        </w:rPr>
      </w:pPr>
      <w:r w:rsidRPr="0040791B">
        <w:rPr>
          <w:rFonts w:eastAsia="Cambria"/>
          <w:noProof/>
        </w:rPr>
        <w:t>1.5.1</w:t>
      </w:r>
      <w:r>
        <w:rPr>
          <w:rFonts w:asciiTheme="minorHAnsi" w:eastAsiaTheme="minorEastAsia" w:hAnsiTheme="minorHAnsi" w:cstheme="minorBidi"/>
          <w:noProof/>
          <w:szCs w:val="22"/>
        </w:rPr>
        <w:tab/>
      </w:r>
      <w:r w:rsidRPr="0040791B">
        <w:rPr>
          <w:rFonts w:eastAsia="Cambria"/>
          <w:noProof/>
        </w:rPr>
        <w:t>Take Avoidance Alternative</w:t>
      </w:r>
      <w:r>
        <w:rPr>
          <w:noProof/>
        </w:rPr>
        <w:tab/>
      </w:r>
      <w:r>
        <w:rPr>
          <w:noProof/>
        </w:rPr>
        <w:fldChar w:fldCharType="begin"/>
      </w:r>
      <w:r>
        <w:rPr>
          <w:noProof/>
        </w:rPr>
        <w:instrText xml:space="preserve"> PAGEREF _Toc32509722 \h </w:instrText>
      </w:r>
      <w:r>
        <w:rPr>
          <w:noProof/>
        </w:rPr>
      </w:r>
      <w:r>
        <w:rPr>
          <w:noProof/>
        </w:rPr>
        <w:fldChar w:fldCharType="separate"/>
      </w:r>
      <w:r>
        <w:rPr>
          <w:noProof/>
        </w:rPr>
        <w:t>2</w:t>
      </w:r>
      <w:r>
        <w:rPr>
          <w:noProof/>
        </w:rPr>
        <w:fldChar w:fldCharType="end"/>
      </w:r>
    </w:p>
    <w:p w14:paraId="5AD32758" w14:textId="3D391465" w:rsidR="000E2610" w:rsidRDefault="000E2610">
      <w:pPr>
        <w:pStyle w:val="TOC3"/>
        <w:tabs>
          <w:tab w:val="left" w:pos="1195"/>
          <w:tab w:val="right" w:leader="dot" w:pos="9350"/>
        </w:tabs>
        <w:rPr>
          <w:rFonts w:asciiTheme="minorHAnsi" w:eastAsiaTheme="minorEastAsia" w:hAnsiTheme="minorHAnsi" w:cstheme="minorBidi"/>
          <w:noProof/>
          <w:szCs w:val="22"/>
        </w:rPr>
      </w:pPr>
      <w:r w:rsidRPr="0040791B">
        <w:rPr>
          <w:rFonts w:eastAsia="Cambria"/>
          <w:noProof/>
        </w:rPr>
        <w:t>1.5.2</w:t>
      </w:r>
      <w:r>
        <w:rPr>
          <w:rFonts w:asciiTheme="minorHAnsi" w:eastAsiaTheme="minorEastAsia" w:hAnsiTheme="minorHAnsi" w:cstheme="minorBidi"/>
          <w:noProof/>
          <w:szCs w:val="22"/>
        </w:rPr>
        <w:tab/>
      </w:r>
      <w:r w:rsidRPr="0040791B">
        <w:rPr>
          <w:rFonts w:eastAsia="Cambria"/>
          <w:noProof/>
        </w:rPr>
        <w:t>Proposed Alternative</w:t>
      </w:r>
      <w:r>
        <w:rPr>
          <w:noProof/>
        </w:rPr>
        <w:tab/>
      </w:r>
      <w:r>
        <w:rPr>
          <w:noProof/>
        </w:rPr>
        <w:fldChar w:fldCharType="begin"/>
      </w:r>
      <w:r>
        <w:rPr>
          <w:noProof/>
        </w:rPr>
        <w:instrText xml:space="preserve"> PAGEREF _Toc32509723 \h </w:instrText>
      </w:r>
      <w:r>
        <w:rPr>
          <w:noProof/>
        </w:rPr>
      </w:r>
      <w:r>
        <w:rPr>
          <w:noProof/>
        </w:rPr>
        <w:fldChar w:fldCharType="separate"/>
      </w:r>
      <w:r>
        <w:rPr>
          <w:noProof/>
        </w:rPr>
        <w:t>3</w:t>
      </w:r>
      <w:r>
        <w:rPr>
          <w:noProof/>
        </w:rPr>
        <w:fldChar w:fldCharType="end"/>
      </w:r>
    </w:p>
    <w:p w14:paraId="71994B22" w14:textId="01D43CBD" w:rsidR="000E2610" w:rsidRDefault="000E2610">
      <w:pPr>
        <w:pStyle w:val="TOC2"/>
        <w:tabs>
          <w:tab w:val="right" w:leader="dot" w:pos="9350"/>
        </w:tabs>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Permit Structure</w:t>
      </w:r>
      <w:r>
        <w:rPr>
          <w:noProof/>
        </w:rPr>
        <w:tab/>
      </w:r>
      <w:r>
        <w:rPr>
          <w:noProof/>
        </w:rPr>
        <w:fldChar w:fldCharType="begin"/>
      </w:r>
      <w:r>
        <w:rPr>
          <w:noProof/>
        </w:rPr>
        <w:instrText xml:space="preserve"> PAGEREF _Toc32509724 \h </w:instrText>
      </w:r>
      <w:r>
        <w:rPr>
          <w:noProof/>
        </w:rPr>
      </w:r>
      <w:r>
        <w:rPr>
          <w:noProof/>
        </w:rPr>
        <w:fldChar w:fldCharType="separate"/>
      </w:r>
      <w:r>
        <w:rPr>
          <w:noProof/>
        </w:rPr>
        <w:t>3</w:t>
      </w:r>
      <w:r>
        <w:rPr>
          <w:noProof/>
        </w:rPr>
        <w:fldChar w:fldCharType="end"/>
      </w:r>
    </w:p>
    <w:p w14:paraId="20E45456" w14:textId="28F56CB5" w:rsidR="000E2610" w:rsidRDefault="000E2610">
      <w:pPr>
        <w:pStyle w:val="TOC2"/>
        <w:tabs>
          <w:tab w:val="right" w:leader="dot" w:pos="9350"/>
        </w:tabs>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Summary of Relevant Laws and/or Regulation</w:t>
      </w:r>
      <w:r>
        <w:rPr>
          <w:noProof/>
        </w:rPr>
        <w:tab/>
      </w:r>
      <w:r>
        <w:rPr>
          <w:noProof/>
        </w:rPr>
        <w:fldChar w:fldCharType="begin"/>
      </w:r>
      <w:r>
        <w:rPr>
          <w:noProof/>
        </w:rPr>
        <w:instrText xml:space="preserve"> PAGEREF _Toc32509725 \h </w:instrText>
      </w:r>
      <w:r>
        <w:rPr>
          <w:noProof/>
        </w:rPr>
      </w:r>
      <w:r>
        <w:rPr>
          <w:noProof/>
        </w:rPr>
        <w:fldChar w:fldCharType="separate"/>
      </w:r>
      <w:r>
        <w:rPr>
          <w:noProof/>
        </w:rPr>
        <w:t>4</w:t>
      </w:r>
      <w:r>
        <w:rPr>
          <w:noProof/>
        </w:rPr>
        <w:fldChar w:fldCharType="end"/>
      </w:r>
    </w:p>
    <w:p w14:paraId="728419D1" w14:textId="192380E4"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1.7.1</w:t>
      </w:r>
      <w:r>
        <w:rPr>
          <w:rFonts w:asciiTheme="minorHAnsi" w:eastAsiaTheme="minorEastAsia" w:hAnsiTheme="minorHAnsi" w:cstheme="minorBidi"/>
          <w:noProof/>
          <w:szCs w:val="22"/>
        </w:rPr>
        <w:tab/>
      </w:r>
      <w:r>
        <w:rPr>
          <w:noProof/>
        </w:rPr>
        <w:t>Federal Endangered Species Act</w:t>
      </w:r>
      <w:r>
        <w:rPr>
          <w:noProof/>
        </w:rPr>
        <w:tab/>
      </w:r>
      <w:r>
        <w:rPr>
          <w:noProof/>
        </w:rPr>
        <w:fldChar w:fldCharType="begin"/>
      </w:r>
      <w:r>
        <w:rPr>
          <w:noProof/>
        </w:rPr>
        <w:instrText xml:space="preserve"> PAGEREF _Toc32509726 \h </w:instrText>
      </w:r>
      <w:r>
        <w:rPr>
          <w:noProof/>
        </w:rPr>
      </w:r>
      <w:r>
        <w:rPr>
          <w:noProof/>
        </w:rPr>
        <w:fldChar w:fldCharType="separate"/>
      </w:r>
      <w:r>
        <w:rPr>
          <w:noProof/>
        </w:rPr>
        <w:t>4</w:t>
      </w:r>
      <w:r>
        <w:rPr>
          <w:noProof/>
        </w:rPr>
        <w:fldChar w:fldCharType="end"/>
      </w:r>
    </w:p>
    <w:p w14:paraId="50DF5811" w14:textId="4F873F84"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1.7.2</w:t>
      </w:r>
      <w:r>
        <w:rPr>
          <w:rFonts w:asciiTheme="minorHAnsi" w:eastAsiaTheme="minorEastAsia" w:hAnsiTheme="minorHAnsi" w:cstheme="minorBidi"/>
          <w:noProof/>
          <w:szCs w:val="22"/>
        </w:rPr>
        <w:tab/>
      </w:r>
      <w:r>
        <w:rPr>
          <w:noProof/>
        </w:rPr>
        <w:t>National Environmental Policy Act</w:t>
      </w:r>
      <w:r>
        <w:rPr>
          <w:noProof/>
        </w:rPr>
        <w:tab/>
      </w:r>
      <w:r>
        <w:rPr>
          <w:noProof/>
        </w:rPr>
        <w:fldChar w:fldCharType="begin"/>
      </w:r>
      <w:r>
        <w:rPr>
          <w:noProof/>
        </w:rPr>
        <w:instrText xml:space="preserve"> PAGEREF _Toc32509727 \h </w:instrText>
      </w:r>
      <w:r>
        <w:rPr>
          <w:noProof/>
        </w:rPr>
      </w:r>
      <w:r>
        <w:rPr>
          <w:noProof/>
        </w:rPr>
        <w:fldChar w:fldCharType="separate"/>
      </w:r>
      <w:r>
        <w:rPr>
          <w:noProof/>
        </w:rPr>
        <w:t>6</w:t>
      </w:r>
      <w:r>
        <w:rPr>
          <w:noProof/>
        </w:rPr>
        <w:fldChar w:fldCharType="end"/>
      </w:r>
    </w:p>
    <w:p w14:paraId="234268CE" w14:textId="06CE559A" w:rsidR="000E2610" w:rsidRDefault="000E2610">
      <w:pPr>
        <w:pStyle w:val="TOC1"/>
        <w:rPr>
          <w:rFonts w:asciiTheme="minorHAnsi" w:eastAsiaTheme="minorEastAsia" w:hAnsiTheme="minorHAnsi" w:cstheme="minorBidi"/>
          <w:szCs w:val="22"/>
          <w:lang w:eastAsia="en-US"/>
        </w:rPr>
      </w:pPr>
      <w:r>
        <w:t>2</w:t>
      </w:r>
      <w:r>
        <w:rPr>
          <w:rFonts w:asciiTheme="minorHAnsi" w:eastAsiaTheme="minorEastAsia" w:hAnsiTheme="minorHAnsi" w:cstheme="minorBidi"/>
          <w:szCs w:val="22"/>
          <w:lang w:eastAsia="en-US"/>
        </w:rPr>
        <w:tab/>
      </w:r>
      <w:r>
        <w:t>PROJECT DESCRIPTION AND COVERED ACTIVITIES</w:t>
      </w:r>
      <w:r>
        <w:tab/>
      </w:r>
      <w:r>
        <w:fldChar w:fldCharType="begin"/>
      </w:r>
      <w:r>
        <w:instrText xml:space="preserve"> PAGEREF _Toc32509728 \h </w:instrText>
      </w:r>
      <w:r>
        <w:fldChar w:fldCharType="separate"/>
      </w:r>
      <w:r>
        <w:t>6</w:t>
      </w:r>
      <w:r>
        <w:fldChar w:fldCharType="end"/>
      </w:r>
    </w:p>
    <w:p w14:paraId="45BB7E81" w14:textId="63D21844" w:rsidR="000E2610" w:rsidRDefault="000E2610">
      <w:pPr>
        <w:pStyle w:val="TOC2"/>
        <w:tabs>
          <w:tab w:val="right" w:leader="dot" w:pos="935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Project Description</w:t>
      </w:r>
      <w:r>
        <w:rPr>
          <w:noProof/>
        </w:rPr>
        <w:tab/>
      </w:r>
      <w:r>
        <w:rPr>
          <w:noProof/>
        </w:rPr>
        <w:fldChar w:fldCharType="begin"/>
      </w:r>
      <w:r>
        <w:rPr>
          <w:noProof/>
        </w:rPr>
        <w:instrText xml:space="preserve"> PAGEREF _Toc32509729 \h </w:instrText>
      </w:r>
      <w:r>
        <w:rPr>
          <w:noProof/>
        </w:rPr>
      </w:r>
      <w:r>
        <w:rPr>
          <w:noProof/>
        </w:rPr>
        <w:fldChar w:fldCharType="separate"/>
      </w:r>
      <w:r>
        <w:rPr>
          <w:noProof/>
        </w:rPr>
        <w:t>6</w:t>
      </w:r>
      <w:r>
        <w:rPr>
          <w:noProof/>
        </w:rPr>
        <w:fldChar w:fldCharType="end"/>
      </w:r>
    </w:p>
    <w:p w14:paraId="44F0E245" w14:textId="05E7AAF2" w:rsidR="000E2610" w:rsidRDefault="000E2610">
      <w:pPr>
        <w:pStyle w:val="TOC2"/>
        <w:tabs>
          <w:tab w:val="right" w:leader="dot" w:pos="9350"/>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Covered Activities</w:t>
      </w:r>
      <w:r>
        <w:rPr>
          <w:noProof/>
        </w:rPr>
        <w:tab/>
      </w:r>
      <w:r>
        <w:rPr>
          <w:noProof/>
        </w:rPr>
        <w:fldChar w:fldCharType="begin"/>
      </w:r>
      <w:r>
        <w:rPr>
          <w:noProof/>
        </w:rPr>
        <w:instrText xml:space="preserve"> PAGEREF _Toc32509730 \h </w:instrText>
      </w:r>
      <w:r>
        <w:rPr>
          <w:noProof/>
        </w:rPr>
      </w:r>
      <w:r>
        <w:rPr>
          <w:noProof/>
        </w:rPr>
        <w:fldChar w:fldCharType="separate"/>
      </w:r>
      <w:r>
        <w:rPr>
          <w:noProof/>
        </w:rPr>
        <w:t>7</w:t>
      </w:r>
      <w:r>
        <w:rPr>
          <w:noProof/>
        </w:rPr>
        <w:fldChar w:fldCharType="end"/>
      </w:r>
    </w:p>
    <w:p w14:paraId="68254EE0" w14:textId="03C702F7" w:rsidR="000E2610" w:rsidRDefault="000E2610">
      <w:pPr>
        <w:pStyle w:val="TOC1"/>
        <w:rPr>
          <w:rFonts w:asciiTheme="minorHAnsi" w:eastAsiaTheme="minorEastAsia" w:hAnsiTheme="minorHAnsi" w:cstheme="minorBidi"/>
          <w:szCs w:val="22"/>
          <w:lang w:eastAsia="en-US"/>
        </w:rPr>
      </w:pPr>
      <w:r>
        <w:t>3</w:t>
      </w:r>
      <w:r>
        <w:rPr>
          <w:rFonts w:asciiTheme="minorHAnsi" w:eastAsiaTheme="minorEastAsia" w:hAnsiTheme="minorHAnsi" w:cstheme="minorBidi"/>
          <w:szCs w:val="22"/>
          <w:lang w:eastAsia="en-US"/>
        </w:rPr>
        <w:tab/>
      </w:r>
      <w:r>
        <w:t>COVERED SPECIES</w:t>
      </w:r>
      <w:r>
        <w:tab/>
      </w:r>
      <w:r>
        <w:fldChar w:fldCharType="begin"/>
      </w:r>
      <w:r>
        <w:instrText xml:space="preserve"> PAGEREF _Toc32509731 \h </w:instrText>
      </w:r>
      <w:r>
        <w:fldChar w:fldCharType="separate"/>
      </w:r>
      <w:r>
        <w:t>7</w:t>
      </w:r>
      <w:r>
        <w:fldChar w:fldCharType="end"/>
      </w:r>
    </w:p>
    <w:p w14:paraId="7A4FD118" w14:textId="1761403F" w:rsidR="000E2610" w:rsidRDefault="000E2610">
      <w:pPr>
        <w:pStyle w:val="TOC2"/>
        <w:tabs>
          <w:tab w:val="right" w:leader="dot" w:pos="9350"/>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Indiana Bat</w:t>
      </w:r>
      <w:r>
        <w:rPr>
          <w:noProof/>
        </w:rPr>
        <w:tab/>
      </w:r>
      <w:r>
        <w:rPr>
          <w:noProof/>
        </w:rPr>
        <w:fldChar w:fldCharType="begin"/>
      </w:r>
      <w:r>
        <w:rPr>
          <w:noProof/>
        </w:rPr>
        <w:instrText xml:space="preserve"> PAGEREF _Toc32509732 \h </w:instrText>
      </w:r>
      <w:r>
        <w:rPr>
          <w:noProof/>
        </w:rPr>
      </w:r>
      <w:r>
        <w:rPr>
          <w:noProof/>
        </w:rPr>
        <w:fldChar w:fldCharType="separate"/>
      </w:r>
      <w:r>
        <w:rPr>
          <w:noProof/>
        </w:rPr>
        <w:t>7</w:t>
      </w:r>
      <w:r>
        <w:rPr>
          <w:noProof/>
        </w:rPr>
        <w:fldChar w:fldCharType="end"/>
      </w:r>
    </w:p>
    <w:p w14:paraId="6315913C" w14:textId="5A84ACB0"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3.1.1</w:t>
      </w:r>
      <w:r>
        <w:rPr>
          <w:rFonts w:asciiTheme="minorHAnsi" w:eastAsiaTheme="minorEastAsia" w:hAnsiTheme="minorHAnsi" w:cstheme="minorBidi"/>
          <w:noProof/>
          <w:szCs w:val="22"/>
        </w:rPr>
        <w:tab/>
      </w:r>
      <w:r>
        <w:rPr>
          <w:noProof/>
        </w:rPr>
        <w:t>Status</w:t>
      </w:r>
      <w:r>
        <w:rPr>
          <w:noProof/>
        </w:rPr>
        <w:tab/>
      </w:r>
      <w:r>
        <w:rPr>
          <w:noProof/>
        </w:rPr>
        <w:fldChar w:fldCharType="begin"/>
      </w:r>
      <w:r>
        <w:rPr>
          <w:noProof/>
        </w:rPr>
        <w:instrText xml:space="preserve"> PAGEREF _Toc32509733 \h </w:instrText>
      </w:r>
      <w:r>
        <w:rPr>
          <w:noProof/>
        </w:rPr>
      </w:r>
      <w:r>
        <w:rPr>
          <w:noProof/>
        </w:rPr>
        <w:fldChar w:fldCharType="separate"/>
      </w:r>
      <w:r>
        <w:rPr>
          <w:noProof/>
        </w:rPr>
        <w:t>8</w:t>
      </w:r>
      <w:r>
        <w:rPr>
          <w:noProof/>
        </w:rPr>
        <w:fldChar w:fldCharType="end"/>
      </w:r>
    </w:p>
    <w:p w14:paraId="4D718D07" w14:textId="3E760CFD"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3.1.2</w:t>
      </w:r>
      <w:r>
        <w:rPr>
          <w:rFonts w:asciiTheme="minorHAnsi" w:eastAsiaTheme="minorEastAsia" w:hAnsiTheme="minorHAnsi" w:cstheme="minorBidi"/>
          <w:noProof/>
          <w:szCs w:val="22"/>
        </w:rPr>
        <w:tab/>
      </w:r>
      <w:r>
        <w:rPr>
          <w:noProof/>
        </w:rPr>
        <w:t>Range</w:t>
      </w:r>
      <w:r>
        <w:rPr>
          <w:noProof/>
        </w:rPr>
        <w:tab/>
      </w:r>
      <w:r>
        <w:rPr>
          <w:noProof/>
        </w:rPr>
        <w:fldChar w:fldCharType="begin"/>
      </w:r>
      <w:r>
        <w:rPr>
          <w:noProof/>
        </w:rPr>
        <w:instrText xml:space="preserve"> PAGEREF _Toc32509734 \h </w:instrText>
      </w:r>
      <w:r>
        <w:rPr>
          <w:noProof/>
        </w:rPr>
      </w:r>
      <w:r>
        <w:rPr>
          <w:noProof/>
        </w:rPr>
        <w:fldChar w:fldCharType="separate"/>
      </w:r>
      <w:r>
        <w:rPr>
          <w:noProof/>
        </w:rPr>
        <w:t>8</w:t>
      </w:r>
      <w:r>
        <w:rPr>
          <w:noProof/>
        </w:rPr>
        <w:fldChar w:fldCharType="end"/>
      </w:r>
    </w:p>
    <w:p w14:paraId="183C2468" w14:textId="3189D8E0"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3.1.3</w:t>
      </w:r>
      <w:r>
        <w:rPr>
          <w:rFonts w:asciiTheme="minorHAnsi" w:eastAsiaTheme="minorEastAsia" w:hAnsiTheme="minorHAnsi" w:cstheme="minorBidi"/>
          <w:noProof/>
          <w:szCs w:val="22"/>
        </w:rPr>
        <w:tab/>
      </w:r>
      <w:r>
        <w:rPr>
          <w:noProof/>
        </w:rPr>
        <w:t>Population Trend</w:t>
      </w:r>
      <w:r>
        <w:rPr>
          <w:noProof/>
        </w:rPr>
        <w:tab/>
      </w:r>
      <w:r>
        <w:rPr>
          <w:noProof/>
        </w:rPr>
        <w:fldChar w:fldCharType="begin"/>
      </w:r>
      <w:r>
        <w:rPr>
          <w:noProof/>
        </w:rPr>
        <w:instrText xml:space="preserve"> PAGEREF _Toc32509735 \h </w:instrText>
      </w:r>
      <w:r>
        <w:rPr>
          <w:noProof/>
        </w:rPr>
      </w:r>
      <w:r>
        <w:rPr>
          <w:noProof/>
        </w:rPr>
        <w:fldChar w:fldCharType="separate"/>
      </w:r>
      <w:r>
        <w:rPr>
          <w:noProof/>
        </w:rPr>
        <w:t>9</w:t>
      </w:r>
      <w:r>
        <w:rPr>
          <w:noProof/>
        </w:rPr>
        <w:fldChar w:fldCharType="end"/>
      </w:r>
    </w:p>
    <w:p w14:paraId="564D5B9C" w14:textId="65478841"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3.1.4</w:t>
      </w:r>
      <w:r>
        <w:rPr>
          <w:rFonts w:asciiTheme="minorHAnsi" w:eastAsiaTheme="minorEastAsia" w:hAnsiTheme="minorHAnsi" w:cstheme="minorBidi"/>
          <w:noProof/>
          <w:szCs w:val="22"/>
        </w:rPr>
        <w:tab/>
      </w:r>
      <w:r>
        <w:rPr>
          <w:noProof/>
        </w:rPr>
        <w:t>Life History</w:t>
      </w:r>
      <w:r>
        <w:rPr>
          <w:noProof/>
        </w:rPr>
        <w:tab/>
      </w:r>
      <w:r>
        <w:rPr>
          <w:noProof/>
        </w:rPr>
        <w:fldChar w:fldCharType="begin"/>
      </w:r>
      <w:r>
        <w:rPr>
          <w:noProof/>
        </w:rPr>
        <w:instrText xml:space="preserve"> PAGEREF _Toc32509736 \h </w:instrText>
      </w:r>
      <w:r>
        <w:rPr>
          <w:noProof/>
        </w:rPr>
      </w:r>
      <w:r>
        <w:rPr>
          <w:noProof/>
        </w:rPr>
        <w:fldChar w:fldCharType="separate"/>
      </w:r>
      <w:r>
        <w:rPr>
          <w:noProof/>
        </w:rPr>
        <w:t>11</w:t>
      </w:r>
      <w:r>
        <w:rPr>
          <w:noProof/>
        </w:rPr>
        <w:fldChar w:fldCharType="end"/>
      </w:r>
    </w:p>
    <w:p w14:paraId="70C0417E" w14:textId="4C7418F0"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3.1.5</w:t>
      </w:r>
      <w:r>
        <w:rPr>
          <w:rFonts w:asciiTheme="minorHAnsi" w:eastAsiaTheme="minorEastAsia" w:hAnsiTheme="minorHAnsi" w:cstheme="minorBidi"/>
          <w:noProof/>
          <w:szCs w:val="22"/>
        </w:rPr>
        <w:tab/>
      </w:r>
      <w:r>
        <w:rPr>
          <w:noProof/>
        </w:rPr>
        <w:t>Migration</w:t>
      </w:r>
      <w:r>
        <w:rPr>
          <w:noProof/>
        </w:rPr>
        <w:tab/>
      </w:r>
      <w:r>
        <w:rPr>
          <w:noProof/>
        </w:rPr>
        <w:fldChar w:fldCharType="begin"/>
      </w:r>
      <w:r>
        <w:rPr>
          <w:noProof/>
        </w:rPr>
        <w:instrText xml:space="preserve"> PAGEREF _Toc32509737 \h </w:instrText>
      </w:r>
      <w:r>
        <w:rPr>
          <w:noProof/>
        </w:rPr>
      </w:r>
      <w:r>
        <w:rPr>
          <w:noProof/>
        </w:rPr>
        <w:fldChar w:fldCharType="separate"/>
      </w:r>
      <w:r>
        <w:rPr>
          <w:noProof/>
        </w:rPr>
        <w:t>13</w:t>
      </w:r>
      <w:r>
        <w:rPr>
          <w:noProof/>
        </w:rPr>
        <w:fldChar w:fldCharType="end"/>
      </w:r>
    </w:p>
    <w:p w14:paraId="1A9D661A" w14:textId="4D28BF2D"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3.1.6</w:t>
      </w:r>
      <w:r>
        <w:rPr>
          <w:rFonts w:asciiTheme="minorHAnsi" w:eastAsiaTheme="minorEastAsia" w:hAnsiTheme="minorHAnsi" w:cstheme="minorBidi"/>
          <w:noProof/>
          <w:szCs w:val="22"/>
        </w:rPr>
        <w:tab/>
      </w:r>
      <w:r>
        <w:rPr>
          <w:noProof/>
        </w:rPr>
        <w:t>Habitat Characteristics and Use</w:t>
      </w:r>
      <w:r>
        <w:rPr>
          <w:noProof/>
        </w:rPr>
        <w:tab/>
      </w:r>
      <w:r>
        <w:rPr>
          <w:noProof/>
        </w:rPr>
        <w:fldChar w:fldCharType="begin"/>
      </w:r>
      <w:r>
        <w:rPr>
          <w:noProof/>
        </w:rPr>
        <w:instrText xml:space="preserve"> PAGEREF _Toc32509738 \h </w:instrText>
      </w:r>
      <w:r>
        <w:rPr>
          <w:noProof/>
        </w:rPr>
      </w:r>
      <w:r>
        <w:rPr>
          <w:noProof/>
        </w:rPr>
        <w:fldChar w:fldCharType="separate"/>
      </w:r>
      <w:r>
        <w:rPr>
          <w:noProof/>
        </w:rPr>
        <w:t>14</w:t>
      </w:r>
      <w:r>
        <w:rPr>
          <w:noProof/>
        </w:rPr>
        <w:fldChar w:fldCharType="end"/>
      </w:r>
    </w:p>
    <w:p w14:paraId="2362B981" w14:textId="024EBC82"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3.1.6.1</w:t>
      </w:r>
      <w:r>
        <w:rPr>
          <w:rFonts w:asciiTheme="minorHAnsi" w:eastAsiaTheme="minorEastAsia" w:hAnsiTheme="minorHAnsi" w:cstheme="minorBidi"/>
          <w:bCs w:val="0"/>
          <w:noProof/>
          <w:szCs w:val="22"/>
        </w:rPr>
        <w:tab/>
      </w:r>
      <w:r w:rsidRPr="0040791B">
        <w:rPr>
          <w:noProof/>
        </w:rPr>
        <w:t>Winter Habitat</w:t>
      </w:r>
      <w:r>
        <w:rPr>
          <w:noProof/>
        </w:rPr>
        <w:tab/>
      </w:r>
      <w:r>
        <w:rPr>
          <w:noProof/>
        </w:rPr>
        <w:fldChar w:fldCharType="begin"/>
      </w:r>
      <w:r>
        <w:rPr>
          <w:noProof/>
        </w:rPr>
        <w:instrText xml:space="preserve"> PAGEREF _Toc32509739 \h </w:instrText>
      </w:r>
      <w:r>
        <w:rPr>
          <w:noProof/>
        </w:rPr>
      </w:r>
      <w:r>
        <w:rPr>
          <w:noProof/>
        </w:rPr>
        <w:fldChar w:fldCharType="separate"/>
      </w:r>
      <w:r>
        <w:rPr>
          <w:noProof/>
        </w:rPr>
        <w:t>14</w:t>
      </w:r>
      <w:r>
        <w:rPr>
          <w:noProof/>
        </w:rPr>
        <w:fldChar w:fldCharType="end"/>
      </w:r>
    </w:p>
    <w:p w14:paraId="1D735D56" w14:textId="705E9CD9"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3.1.6.2</w:t>
      </w:r>
      <w:r>
        <w:rPr>
          <w:rFonts w:asciiTheme="minorHAnsi" w:eastAsiaTheme="minorEastAsia" w:hAnsiTheme="minorHAnsi" w:cstheme="minorBidi"/>
          <w:bCs w:val="0"/>
          <w:noProof/>
          <w:szCs w:val="22"/>
        </w:rPr>
        <w:tab/>
      </w:r>
      <w:r w:rsidRPr="0040791B">
        <w:rPr>
          <w:noProof/>
        </w:rPr>
        <w:t>Spring Habitat</w:t>
      </w:r>
      <w:r>
        <w:rPr>
          <w:noProof/>
        </w:rPr>
        <w:tab/>
      </w:r>
      <w:r>
        <w:rPr>
          <w:noProof/>
        </w:rPr>
        <w:fldChar w:fldCharType="begin"/>
      </w:r>
      <w:r>
        <w:rPr>
          <w:noProof/>
        </w:rPr>
        <w:instrText xml:space="preserve"> PAGEREF _Toc32509740 \h </w:instrText>
      </w:r>
      <w:r>
        <w:rPr>
          <w:noProof/>
        </w:rPr>
      </w:r>
      <w:r>
        <w:rPr>
          <w:noProof/>
        </w:rPr>
        <w:fldChar w:fldCharType="separate"/>
      </w:r>
      <w:r>
        <w:rPr>
          <w:noProof/>
        </w:rPr>
        <w:t>14</w:t>
      </w:r>
      <w:r>
        <w:rPr>
          <w:noProof/>
        </w:rPr>
        <w:fldChar w:fldCharType="end"/>
      </w:r>
    </w:p>
    <w:p w14:paraId="6DD06D0D" w14:textId="452CBE29"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3.1.6.3</w:t>
      </w:r>
      <w:r>
        <w:rPr>
          <w:rFonts w:asciiTheme="minorHAnsi" w:eastAsiaTheme="minorEastAsia" w:hAnsiTheme="minorHAnsi" w:cstheme="minorBidi"/>
          <w:bCs w:val="0"/>
          <w:noProof/>
          <w:szCs w:val="22"/>
        </w:rPr>
        <w:tab/>
      </w:r>
      <w:r w:rsidRPr="0040791B">
        <w:rPr>
          <w:noProof/>
        </w:rPr>
        <w:t>Summer Habitat</w:t>
      </w:r>
      <w:r>
        <w:rPr>
          <w:noProof/>
        </w:rPr>
        <w:tab/>
      </w:r>
      <w:r>
        <w:rPr>
          <w:noProof/>
        </w:rPr>
        <w:fldChar w:fldCharType="begin"/>
      </w:r>
      <w:r>
        <w:rPr>
          <w:noProof/>
        </w:rPr>
        <w:instrText xml:space="preserve"> PAGEREF _Toc32509741 \h </w:instrText>
      </w:r>
      <w:r>
        <w:rPr>
          <w:noProof/>
        </w:rPr>
      </w:r>
      <w:r>
        <w:rPr>
          <w:noProof/>
        </w:rPr>
        <w:fldChar w:fldCharType="separate"/>
      </w:r>
      <w:r>
        <w:rPr>
          <w:noProof/>
        </w:rPr>
        <w:t>14</w:t>
      </w:r>
      <w:r>
        <w:rPr>
          <w:noProof/>
        </w:rPr>
        <w:fldChar w:fldCharType="end"/>
      </w:r>
    </w:p>
    <w:p w14:paraId="6FF4907E" w14:textId="4E8D18AE"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3.1.6.4</w:t>
      </w:r>
      <w:r>
        <w:rPr>
          <w:rFonts w:asciiTheme="minorHAnsi" w:eastAsiaTheme="minorEastAsia" w:hAnsiTheme="minorHAnsi" w:cstheme="minorBidi"/>
          <w:bCs w:val="0"/>
          <w:noProof/>
          <w:szCs w:val="22"/>
        </w:rPr>
        <w:tab/>
      </w:r>
      <w:r w:rsidRPr="0040791B">
        <w:rPr>
          <w:noProof/>
        </w:rPr>
        <w:t>Fall Habitat</w:t>
      </w:r>
      <w:r>
        <w:rPr>
          <w:noProof/>
        </w:rPr>
        <w:tab/>
      </w:r>
      <w:r>
        <w:rPr>
          <w:noProof/>
        </w:rPr>
        <w:fldChar w:fldCharType="begin"/>
      </w:r>
      <w:r>
        <w:rPr>
          <w:noProof/>
        </w:rPr>
        <w:instrText xml:space="preserve"> PAGEREF _Toc32509742 \h </w:instrText>
      </w:r>
      <w:r>
        <w:rPr>
          <w:noProof/>
        </w:rPr>
      </w:r>
      <w:r>
        <w:rPr>
          <w:noProof/>
        </w:rPr>
        <w:fldChar w:fldCharType="separate"/>
      </w:r>
      <w:r>
        <w:rPr>
          <w:noProof/>
        </w:rPr>
        <w:t>15</w:t>
      </w:r>
      <w:r>
        <w:rPr>
          <w:noProof/>
        </w:rPr>
        <w:fldChar w:fldCharType="end"/>
      </w:r>
    </w:p>
    <w:p w14:paraId="14582CE2" w14:textId="2973590C"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3.1.7</w:t>
      </w:r>
      <w:r>
        <w:rPr>
          <w:rFonts w:asciiTheme="minorHAnsi" w:eastAsiaTheme="minorEastAsia" w:hAnsiTheme="minorHAnsi" w:cstheme="minorBidi"/>
          <w:noProof/>
          <w:szCs w:val="22"/>
        </w:rPr>
        <w:tab/>
      </w:r>
      <w:r>
        <w:rPr>
          <w:noProof/>
        </w:rPr>
        <w:t>Occurrence in the Permit Area</w:t>
      </w:r>
      <w:r>
        <w:rPr>
          <w:noProof/>
        </w:rPr>
        <w:tab/>
      </w:r>
      <w:r>
        <w:rPr>
          <w:noProof/>
        </w:rPr>
        <w:fldChar w:fldCharType="begin"/>
      </w:r>
      <w:r>
        <w:rPr>
          <w:noProof/>
        </w:rPr>
        <w:instrText xml:space="preserve"> PAGEREF _Toc32509743 \h </w:instrText>
      </w:r>
      <w:r>
        <w:rPr>
          <w:noProof/>
        </w:rPr>
      </w:r>
      <w:r>
        <w:rPr>
          <w:noProof/>
        </w:rPr>
        <w:fldChar w:fldCharType="separate"/>
      </w:r>
      <w:r>
        <w:rPr>
          <w:noProof/>
        </w:rPr>
        <w:t>15</w:t>
      </w:r>
      <w:r>
        <w:rPr>
          <w:noProof/>
        </w:rPr>
        <w:fldChar w:fldCharType="end"/>
      </w:r>
    </w:p>
    <w:p w14:paraId="15BE9E5D" w14:textId="6D8C8F96" w:rsidR="000E2610" w:rsidRDefault="000E2610">
      <w:pPr>
        <w:pStyle w:val="TOC2"/>
        <w:tabs>
          <w:tab w:val="right" w:leader="dot" w:pos="9350"/>
        </w:tabs>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Northern Long-Eared Bat</w:t>
      </w:r>
      <w:r>
        <w:rPr>
          <w:noProof/>
        </w:rPr>
        <w:tab/>
      </w:r>
      <w:r>
        <w:rPr>
          <w:noProof/>
        </w:rPr>
        <w:fldChar w:fldCharType="begin"/>
      </w:r>
      <w:r>
        <w:rPr>
          <w:noProof/>
        </w:rPr>
        <w:instrText xml:space="preserve"> PAGEREF _Toc32509744 \h </w:instrText>
      </w:r>
      <w:r>
        <w:rPr>
          <w:noProof/>
        </w:rPr>
      </w:r>
      <w:r>
        <w:rPr>
          <w:noProof/>
        </w:rPr>
        <w:fldChar w:fldCharType="separate"/>
      </w:r>
      <w:r>
        <w:rPr>
          <w:noProof/>
        </w:rPr>
        <w:t>15</w:t>
      </w:r>
      <w:r>
        <w:rPr>
          <w:noProof/>
        </w:rPr>
        <w:fldChar w:fldCharType="end"/>
      </w:r>
    </w:p>
    <w:p w14:paraId="4CCE1B78" w14:textId="629DBE06"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3.2.1</w:t>
      </w:r>
      <w:r>
        <w:rPr>
          <w:rFonts w:asciiTheme="minorHAnsi" w:eastAsiaTheme="minorEastAsia" w:hAnsiTheme="minorHAnsi" w:cstheme="minorBidi"/>
          <w:noProof/>
          <w:szCs w:val="22"/>
        </w:rPr>
        <w:tab/>
      </w:r>
      <w:r>
        <w:rPr>
          <w:noProof/>
        </w:rPr>
        <w:t>Status</w:t>
      </w:r>
      <w:r>
        <w:rPr>
          <w:noProof/>
        </w:rPr>
        <w:tab/>
      </w:r>
      <w:r>
        <w:rPr>
          <w:noProof/>
        </w:rPr>
        <w:fldChar w:fldCharType="begin"/>
      </w:r>
      <w:r>
        <w:rPr>
          <w:noProof/>
        </w:rPr>
        <w:instrText xml:space="preserve"> PAGEREF _Toc32509745 \h </w:instrText>
      </w:r>
      <w:r>
        <w:rPr>
          <w:noProof/>
        </w:rPr>
      </w:r>
      <w:r>
        <w:rPr>
          <w:noProof/>
        </w:rPr>
        <w:fldChar w:fldCharType="separate"/>
      </w:r>
      <w:r>
        <w:rPr>
          <w:noProof/>
        </w:rPr>
        <w:t>15</w:t>
      </w:r>
      <w:r>
        <w:rPr>
          <w:noProof/>
        </w:rPr>
        <w:fldChar w:fldCharType="end"/>
      </w:r>
    </w:p>
    <w:p w14:paraId="1A00A197" w14:textId="2963DAB5"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3.2.2</w:t>
      </w:r>
      <w:r>
        <w:rPr>
          <w:rFonts w:asciiTheme="minorHAnsi" w:eastAsiaTheme="minorEastAsia" w:hAnsiTheme="minorHAnsi" w:cstheme="minorBidi"/>
          <w:noProof/>
          <w:szCs w:val="22"/>
        </w:rPr>
        <w:tab/>
      </w:r>
      <w:r>
        <w:rPr>
          <w:noProof/>
        </w:rPr>
        <w:t>Range</w:t>
      </w:r>
      <w:r>
        <w:rPr>
          <w:noProof/>
        </w:rPr>
        <w:tab/>
      </w:r>
      <w:r>
        <w:rPr>
          <w:noProof/>
        </w:rPr>
        <w:fldChar w:fldCharType="begin"/>
      </w:r>
      <w:r>
        <w:rPr>
          <w:noProof/>
        </w:rPr>
        <w:instrText xml:space="preserve"> PAGEREF _Toc32509746 \h </w:instrText>
      </w:r>
      <w:r>
        <w:rPr>
          <w:noProof/>
        </w:rPr>
      </w:r>
      <w:r>
        <w:rPr>
          <w:noProof/>
        </w:rPr>
        <w:fldChar w:fldCharType="separate"/>
      </w:r>
      <w:r>
        <w:rPr>
          <w:noProof/>
        </w:rPr>
        <w:t>16</w:t>
      </w:r>
      <w:r>
        <w:rPr>
          <w:noProof/>
        </w:rPr>
        <w:fldChar w:fldCharType="end"/>
      </w:r>
    </w:p>
    <w:p w14:paraId="2543CCEA" w14:textId="204690C6"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3.2.3</w:t>
      </w:r>
      <w:r>
        <w:rPr>
          <w:rFonts w:asciiTheme="minorHAnsi" w:eastAsiaTheme="minorEastAsia" w:hAnsiTheme="minorHAnsi" w:cstheme="minorBidi"/>
          <w:noProof/>
          <w:szCs w:val="22"/>
        </w:rPr>
        <w:tab/>
      </w:r>
      <w:r>
        <w:rPr>
          <w:noProof/>
        </w:rPr>
        <w:t>Life History</w:t>
      </w:r>
      <w:r>
        <w:rPr>
          <w:noProof/>
        </w:rPr>
        <w:tab/>
      </w:r>
      <w:r>
        <w:rPr>
          <w:noProof/>
        </w:rPr>
        <w:fldChar w:fldCharType="begin"/>
      </w:r>
      <w:r>
        <w:rPr>
          <w:noProof/>
        </w:rPr>
        <w:instrText xml:space="preserve"> PAGEREF _Toc32509747 \h </w:instrText>
      </w:r>
      <w:r>
        <w:rPr>
          <w:noProof/>
        </w:rPr>
      </w:r>
      <w:r>
        <w:rPr>
          <w:noProof/>
        </w:rPr>
        <w:fldChar w:fldCharType="separate"/>
      </w:r>
      <w:r>
        <w:rPr>
          <w:noProof/>
        </w:rPr>
        <w:t>17</w:t>
      </w:r>
      <w:r>
        <w:rPr>
          <w:noProof/>
        </w:rPr>
        <w:fldChar w:fldCharType="end"/>
      </w:r>
    </w:p>
    <w:p w14:paraId="3518E32F" w14:textId="5934CFC0"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lastRenderedPageBreak/>
        <w:t>3.2.4</w:t>
      </w:r>
      <w:r>
        <w:rPr>
          <w:rFonts w:asciiTheme="minorHAnsi" w:eastAsiaTheme="minorEastAsia" w:hAnsiTheme="minorHAnsi" w:cstheme="minorBidi"/>
          <w:noProof/>
          <w:szCs w:val="22"/>
        </w:rPr>
        <w:tab/>
      </w:r>
      <w:r>
        <w:rPr>
          <w:noProof/>
        </w:rPr>
        <w:t>Habitat Characteristics and Use</w:t>
      </w:r>
      <w:r>
        <w:rPr>
          <w:noProof/>
        </w:rPr>
        <w:tab/>
      </w:r>
      <w:r>
        <w:rPr>
          <w:noProof/>
        </w:rPr>
        <w:fldChar w:fldCharType="begin"/>
      </w:r>
      <w:r>
        <w:rPr>
          <w:noProof/>
        </w:rPr>
        <w:instrText xml:space="preserve"> PAGEREF _Toc32509748 \h </w:instrText>
      </w:r>
      <w:r>
        <w:rPr>
          <w:noProof/>
        </w:rPr>
      </w:r>
      <w:r>
        <w:rPr>
          <w:noProof/>
        </w:rPr>
        <w:fldChar w:fldCharType="separate"/>
      </w:r>
      <w:r>
        <w:rPr>
          <w:noProof/>
        </w:rPr>
        <w:t>18</w:t>
      </w:r>
      <w:r>
        <w:rPr>
          <w:noProof/>
        </w:rPr>
        <w:fldChar w:fldCharType="end"/>
      </w:r>
    </w:p>
    <w:p w14:paraId="16D04211" w14:textId="44CAEE67"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3.2.4.1</w:t>
      </w:r>
      <w:r>
        <w:rPr>
          <w:rFonts w:asciiTheme="minorHAnsi" w:eastAsiaTheme="minorEastAsia" w:hAnsiTheme="minorHAnsi" w:cstheme="minorBidi"/>
          <w:bCs w:val="0"/>
          <w:noProof/>
          <w:szCs w:val="22"/>
        </w:rPr>
        <w:tab/>
      </w:r>
      <w:r w:rsidRPr="0040791B">
        <w:rPr>
          <w:noProof/>
        </w:rPr>
        <w:t>Winter Habitat</w:t>
      </w:r>
      <w:r>
        <w:rPr>
          <w:noProof/>
        </w:rPr>
        <w:tab/>
      </w:r>
      <w:r>
        <w:rPr>
          <w:noProof/>
        </w:rPr>
        <w:fldChar w:fldCharType="begin"/>
      </w:r>
      <w:r>
        <w:rPr>
          <w:noProof/>
        </w:rPr>
        <w:instrText xml:space="preserve"> PAGEREF _Toc32509749 \h </w:instrText>
      </w:r>
      <w:r>
        <w:rPr>
          <w:noProof/>
        </w:rPr>
      </w:r>
      <w:r>
        <w:rPr>
          <w:noProof/>
        </w:rPr>
        <w:fldChar w:fldCharType="separate"/>
      </w:r>
      <w:r>
        <w:rPr>
          <w:noProof/>
        </w:rPr>
        <w:t>18</w:t>
      </w:r>
      <w:r>
        <w:rPr>
          <w:noProof/>
        </w:rPr>
        <w:fldChar w:fldCharType="end"/>
      </w:r>
    </w:p>
    <w:p w14:paraId="4E833E4C" w14:textId="75E11A7B"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3.2.4.2</w:t>
      </w:r>
      <w:r>
        <w:rPr>
          <w:rFonts w:asciiTheme="minorHAnsi" w:eastAsiaTheme="minorEastAsia" w:hAnsiTheme="minorHAnsi" w:cstheme="minorBidi"/>
          <w:bCs w:val="0"/>
          <w:noProof/>
          <w:szCs w:val="22"/>
        </w:rPr>
        <w:tab/>
      </w:r>
      <w:r>
        <w:rPr>
          <w:noProof/>
        </w:rPr>
        <w:t>Spring Habitat</w:t>
      </w:r>
      <w:r>
        <w:rPr>
          <w:noProof/>
        </w:rPr>
        <w:tab/>
      </w:r>
      <w:r>
        <w:rPr>
          <w:noProof/>
        </w:rPr>
        <w:fldChar w:fldCharType="begin"/>
      </w:r>
      <w:r>
        <w:rPr>
          <w:noProof/>
        </w:rPr>
        <w:instrText xml:space="preserve"> PAGEREF _Toc32509750 \h </w:instrText>
      </w:r>
      <w:r>
        <w:rPr>
          <w:noProof/>
        </w:rPr>
      </w:r>
      <w:r>
        <w:rPr>
          <w:noProof/>
        </w:rPr>
        <w:fldChar w:fldCharType="separate"/>
      </w:r>
      <w:r>
        <w:rPr>
          <w:noProof/>
        </w:rPr>
        <w:t>18</w:t>
      </w:r>
      <w:r>
        <w:rPr>
          <w:noProof/>
        </w:rPr>
        <w:fldChar w:fldCharType="end"/>
      </w:r>
    </w:p>
    <w:p w14:paraId="1BF9C553" w14:textId="3E8A54E6"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3.2.4.3</w:t>
      </w:r>
      <w:r>
        <w:rPr>
          <w:rFonts w:asciiTheme="minorHAnsi" w:eastAsiaTheme="minorEastAsia" w:hAnsiTheme="minorHAnsi" w:cstheme="minorBidi"/>
          <w:bCs w:val="0"/>
          <w:noProof/>
          <w:szCs w:val="22"/>
        </w:rPr>
        <w:tab/>
      </w:r>
      <w:r w:rsidRPr="0040791B">
        <w:rPr>
          <w:noProof/>
        </w:rPr>
        <w:t>Summer Habitat</w:t>
      </w:r>
      <w:r>
        <w:rPr>
          <w:noProof/>
        </w:rPr>
        <w:tab/>
      </w:r>
      <w:r>
        <w:rPr>
          <w:noProof/>
        </w:rPr>
        <w:fldChar w:fldCharType="begin"/>
      </w:r>
      <w:r>
        <w:rPr>
          <w:noProof/>
        </w:rPr>
        <w:instrText xml:space="preserve"> PAGEREF _Toc32509751 \h </w:instrText>
      </w:r>
      <w:r>
        <w:rPr>
          <w:noProof/>
        </w:rPr>
      </w:r>
      <w:r>
        <w:rPr>
          <w:noProof/>
        </w:rPr>
        <w:fldChar w:fldCharType="separate"/>
      </w:r>
      <w:r>
        <w:rPr>
          <w:noProof/>
        </w:rPr>
        <w:t>18</w:t>
      </w:r>
      <w:r>
        <w:rPr>
          <w:noProof/>
        </w:rPr>
        <w:fldChar w:fldCharType="end"/>
      </w:r>
    </w:p>
    <w:p w14:paraId="5813C137" w14:textId="52B5A7D5" w:rsidR="000E2610" w:rsidRDefault="000E2610">
      <w:pPr>
        <w:pStyle w:val="TOC4"/>
        <w:tabs>
          <w:tab w:val="left" w:pos="1890"/>
        </w:tabs>
        <w:rPr>
          <w:rFonts w:asciiTheme="minorHAnsi" w:eastAsiaTheme="minorEastAsia" w:hAnsiTheme="minorHAnsi" w:cstheme="minorBidi"/>
          <w:bCs w:val="0"/>
          <w:noProof/>
          <w:szCs w:val="22"/>
        </w:rPr>
      </w:pPr>
      <w:r w:rsidRPr="0040791B">
        <w:rPr>
          <w:noProof/>
        </w:rPr>
        <w:t>3.2.4.4</w:t>
      </w:r>
      <w:r>
        <w:rPr>
          <w:rFonts w:asciiTheme="minorHAnsi" w:eastAsiaTheme="minorEastAsia" w:hAnsiTheme="minorHAnsi" w:cstheme="minorBidi"/>
          <w:bCs w:val="0"/>
          <w:noProof/>
          <w:szCs w:val="22"/>
        </w:rPr>
        <w:tab/>
      </w:r>
      <w:r>
        <w:rPr>
          <w:noProof/>
        </w:rPr>
        <w:t>Fall Habitat</w:t>
      </w:r>
      <w:r>
        <w:rPr>
          <w:noProof/>
        </w:rPr>
        <w:tab/>
      </w:r>
      <w:r>
        <w:rPr>
          <w:noProof/>
        </w:rPr>
        <w:fldChar w:fldCharType="begin"/>
      </w:r>
      <w:r>
        <w:rPr>
          <w:noProof/>
        </w:rPr>
        <w:instrText xml:space="preserve"> PAGEREF _Toc32509752 \h </w:instrText>
      </w:r>
      <w:r>
        <w:rPr>
          <w:noProof/>
        </w:rPr>
      </w:r>
      <w:r>
        <w:rPr>
          <w:noProof/>
        </w:rPr>
        <w:fldChar w:fldCharType="separate"/>
      </w:r>
      <w:r>
        <w:rPr>
          <w:noProof/>
        </w:rPr>
        <w:t>19</w:t>
      </w:r>
      <w:r>
        <w:rPr>
          <w:noProof/>
        </w:rPr>
        <w:fldChar w:fldCharType="end"/>
      </w:r>
    </w:p>
    <w:p w14:paraId="08E84070" w14:textId="4A83D815"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3.2.5</w:t>
      </w:r>
      <w:r>
        <w:rPr>
          <w:rFonts w:asciiTheme="minorHAnsi" w:eastAsiaTheme="minorEastAsia" w:hAnsiTheme="minorHAnsi" w:cstheme="minorBidi"/>
          <w:noProof/>
          <w:szCs w:val="22"/>
        </w:rPr>
        <w:tab/>
      </w:r>
      <w:r>
        <w:rPr>
          <w:noProof/>
        </w:rPr>
        <w:t>Occurrence in the Permit Area</w:t>
      </w:r>
      <w:r>
        <w:rPr>
          <w:noProof/>
        </w:rPr>
        <w:tab/>
      </w:r>
      <w:r>
        <w:rPr>
          <w:noProof/>
        </w:rPr>
        <w:fldChar w:fldCharType="begin"/>
      </w:r>
      <w:r>
        <w:rPr>
          <w:noProof/>
        </w:rPr>
        <w:instrText xml:space="preserve"> PAGEREF _Toc32509753 \h </w:instrText>
      </w:r>
      <w:r>
        <w:rPr>
          <w:noProof/>
        </w:rPr>
      </w:r>
      <w:r>
        <w:rPr>
          <w:noProof/>
        </w:rPr>
        <w:fldChar w:fldCharType="separate"/>
      </w:r>
      <w:r>
        <w:rPr>
          <w:noProof/>
        </w:rPr>
        <w:t>19</w:t>
      </w:r>
      <w:r>
        <w:rPr>
          <w:noProof/>
        </w:rPr>
        <w:fldChar w:fldCharType="end"/>
      </w:r>
    </w:p>
    <w:p w14:paraId="50FCB9EA" w14:textId="470E4138" w:rsidR="000E2610" w:rsidRDefault="000E2610">
      <w:pPr>
        <w:pStyle w:val="TOC1"/>
        <w:rPr>
          <w:rFonts w:asciiTheme="minorHAnsi" w:eastAsiaTheme="minorEastAsia" w:hAnsiTheme="minorHAnsi" w:cstheme="minorBidi"/>
          <w:szCs w:val="22"/>
          <w:lang w:eastAsia="en-US"/>
        </w:rPr>
      </w:pPr>
      <w:r>
        <w:t>4</w:t>
      </w:r>
      <w:r>
        <w:rPr>
          <w:rFonts w:asciiTheme="minorHAnsi" w:eastAsiaTheme="minorEastAsia" w:hAnsiTheme="minorHAnsi" w:cstheme="minorBidi"/>
          <w:szCs w:val="22"/>
          <w:lang w:eastAsia="en-US"/>
        </w:rPr>
        <w:tab/>
      </w:r>
      <w:r w:rsidRPr="0040791B">
        <w:t>ENVIRONMENTAL SETTING AND BIOLOGICAL RESOURCES</w:t>
      </w:r>
      <w:r>
        <w:tab/>
      </w:r>
      <w:r>
        <w:fldChar w:fldCharType="begin"/>
      </w:r>
      <w:r>
        <w:instrText xml:space="preserve"> PAGEREF _Toc32509754 \h </w:instrText>
      </w:r>
      <w:r>
        <w:fldChar w:fldCharType="separate"/>
      </w:r>
      <w:r>
        <w:t>20</w:t>
      </w:r>
      <w:r>
        <w:fldChar w:fldCharType="end"/>
      </w:r>
    </w:p>
    <w:p w14:paraId="0A752CD0" w14:textId="27E9C65A" w:rsidR="000E2610" w:rsidRDefault="000E2610">
      <w:pPr>
        <w:pStyle w:val="TOC1"/>
        <w:rPr>
          <w:rFonts w:asciiTheme="minorHAnsi" w:eastAsiaTheme="minorEastAsia" w:hAnsiTheme="minorHAnsi" w:cstheme="minorBidi"/>
          <w:szCs w:val="22"/>
          <w:lang w:eastAsia="en-US"/>
        </w:rPr>
      </w:pPr>
      <w:r>
        <w:t>5</w:t>
      </w:r>
      <w:r>
        <w:rPr>
          <w:rFonts w:asciiTheme="minorHAnsi" w:eastAsiaTheme="minorEastAsia" w:hAnsiTheme="minorHAnsi" w:cstheme="minorBidi"/>
          <w:szCs w:val="22"/>
          <w:lang w:eastAsia="en-US"/>
        </w:rPr>
        <w:tab/>
      </w:r>
      <w:r w:rsidRPr="0040791B">
        <w:t>POTENTIAL BIOLOGICAL IMPACTS AND TAKE ASSESSMENT</w:t>
      </w:r>
      <w:r>
        <w:tab/>
      </w:r>
      <w:r>
        <w:fldChar w:fldCharType="begin"/>
      </w:r>
      <w:r>
        <w:instrText xml:space="preserve"> PAGEREF _Toc32509755 \h </w:instrText>
      </w:r>
      <w:r>
        <w:fldChar w:fldCharType="separate"/>
      </w:r>
      <w:r>
        <w:t>21</w:t>
      </w:r>
      <w:r>
        <w:fldChar w:fldCharType="end"/>
      </w:r>
    </w:p>
    <w:p w14:paraId="4C44E321" w14:textId="00E75548" w:rsidR="000E2610" w:rsidRDefault="000E2610">
      <w:pPr>
        <w:pStyle w:val="TOC2"/>
        <w:tabs>
          <w:tab w:val="right" w:leader="dot" w:pos="9350"/>
        </w:tabs>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Anticipated Take of Each Covered Species</w:t>
      </w:r>
      <w:r>
        <w:rPr>
          <w:noProof/>
        </w:rPr>
        <w:tab/>
      </w:r>
      <w:r>
        <w:rPr>
          <w:noProof/>
        </w:rPr>
        <w:fldChar w:fldCharType="begin"/>
      </w:r>
      <w:r>
        <w:rPr>
          <w:noProof/>
        </w:rPr>
        <w:instrText xml:space="preserve"> PAGEREF _Toc32509756 \h </w:instrText>
      </w:r>
      <w:r>
        <w:rPr>
          <w:noProof/>
        </w:rPr>
      </w:r>
      <w:r>
        <w:rPr>
          <w:noProof/>
        </w:rPr>
        <w:fldChar w:fldCharType="separate"/>
      </w:r>
      <w:r>
        <w:rPr>
          <w:noProof/>
        </w:rPr>
        <w:t>21</w:t>
      </w:r>
      <w:r>
        <w:rPr>
          <w:noProof/>
        </w:rPr>
        <w:fldChar w:fldCharType="end"/>
      </w:r>
    </w:p>
    <w:p w14:paraId="09CA5257" w14:textId="777A490E" w:rsidR="000E2610" w:rsidRDefault="000E2610">
      <w:pPr>
        <w:pStyle w:val="TOC2"/>
        <w:tabs>
          <w:tab w:val="right" w:leader="dot" w:pos="9350"/>
        </w:tabs>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Anticipated Impacts of the Taking</w:t>
      </w:r>
      <w:r>
        <w:rPr>
          <w:noProof/>
        </w:rPr>
        <w:tab/>
      </w:r>
      <w:r>
        <w:rPr>
          <w:noProof/>
        </w:rPr>
        <w:fldChar w:fldCharType="begin"/>
      </w:r>
      <w:r>
        <w:rPr>
          <w:noProof/>
        </w:rPr>
        <w:instrText xml:space="preserve"> PAGEREF _Toc32509757 \h </w:instrText>
      </w:r>
      <w:r>
        <w:rPr>
          <w:noProof/>
        </w:rPr>
      </w:r>
      <w:r>
        <w:rPr>
          <w:noProof/>
        </w:rPr>
        <w:fldChar w:fldCharType="separate"/>
      </w:r>
      <w:r>
        <w:rPr>
          <w:noProof/>
        </w:rPr>
        <w:t>21</w:t>
      </w:r>
      <w:r>
        <w:rPr>
          <w:noProof/>
        </w:rPr>
        <w:fldChar w:fldCharType="end"/>
      </w:r>
    </w:p>
    <w:p w14:paraId="31C595EB" w14:textId="7E1AA149"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5.2.1</w:t>
      </w:r>
      <w:r>
        <w:rPr>
          <w:rFonts w:asciiTheme="minorHAnsi" w:eastAsiaTheme="minorEastAsia" w:hAnsiTheme="minorHAnsi" w:cstheme="minorBidi"/>
          <w:noProof/>
          <w:szCs w:val="22"/>
        </w:rPr>
        <w:tab/>
      </w:r>
      <w:r>
        <w:rPr>
          <w:noProof/>
        </w:rPr>
        <w:t>Indiana Bat</w:t>
      </w:r>
      <w:r>
        <w:rPr>
          <w:noProof/>
        </w:rPr>
        <w:tab/>
      </w:r>
      <w:r>
        <w:rPr>
          <w:noProof/>
        </w:rPr>
        <w:fldChar w:fldCharType="begin"/>
      </w:r>
      <w:r>
        <w:rPr>
          <w:noProof/>
        </w:rPr>
        <w:instrText xml:space="preserve"> PAGEREF _Toc32509758 \h </w:instrText>
      </w:r>
      <w:r>
        <w:rPr>
          <w:noProof/>
        </w:rPr>
      </w:r>
      <w:r>
        <w:rPr>
          <w:noProof/>
        </w:rPr>
        <w:fldChar w:fldCharType="separate"/>
      </w:r>
      <w:r>
        <w:rPr>
          <w:noProof/>
        </w:rPr>
        <w:t>21</w:t>
      </w:r>
      <w:r>
        <w:rPr>
          <w:noProof/>
        </w:rPr>
        <w:fldChar w:fldCharType="end"/>
      </w:r>
    </w:p>
    <w:p w14:paraId="041528B3" w14:textId="06A1F728"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5.2.2</w:t>
      </w:r>
      <w:r>
        <w:rPr>
          <w:rFonts w:asciiTheme="minorHAnsi" w:eastAsiaTheme="minorEastAsia" w:hAnsiTheme="minorHAnsi" w:cstheme="minorBidi"/>
          <w:noProof/>
          <w:szCs w:val="22"/>
        </w:rPr>
        <w:tab/>
      </w:r>
      <w:r>
        <w:rPr>
          <w:noProof/>
        </w:rPr>
        <w:t>Northern Long-Eared Bat</w:t>
      </w:r>
      <w:r>
        <w:rPr>
          <w:noProof/>
        </w:rPr>
        <w:tab/>
      </w:r>
      <w:r>
        <w:rPr>
          <w:noProof/>
        </w:rPr>
        <w:fldChar w:fldCharType="begin"/>
      </w:r>
      <w:r>
        <w:rPr>
          <w:noProof/>
        </w:rPr>
        <w:instrText xml:space="preserve"> PAGEREF _Toc32509759 \h </w:instrText>
      </w:r>
      <w:r>
        <w:rPr>
          <w:noProof/>
        </w:rPr>
      </w:r>
      <w:r>
        <w:rPr>
          <w:noProof/>
        </w:rPr>
        <w:fldChar w:fldCharType="separate"/>
      </w:r>
      <w:r>
        <w:rPr>
          <w:noProof/>
        </w:rPr>
        <w:t>22</w:t>
      </w:r>
      <w:r>
        <w:rPr>
          <w:noProof/>
        </w:rPr>
        <w:fldChar w:fldCharType="end"/>
      </w:r>
    </w:p>
    <w:p w14:paraId="3AC703B7" w14:textId="6457942F" w:rsidR="000E2610" w:rsidRDefault="000E2610">
      <w:pPr>
        <w:pStyle w:val="TOC1"/>
        <w:rPr>
          <w:rFonts w:asciiTheme="minorHAnsi" w:eastAsiaTheme="minorEastAsia" w:hAnsiTheme="minorHAnsi" w:cstheme="minorBidi"/>
          <w:szCs w:val="22"/>
          <w:lang w:eastAsia="en-US"/>
        </w:rPr>
      </w:pPr>
      <w:r>
        <w:t>6</w:t>
      </w:r>
      <w:r>
        <w:rPr>
          <w:rFonts w:asciiTheme="minorHAnsi" w:eastAsiaTheme="minorEastAsia" w:hAnsiTheme="minorHAnsi" w:cstheme="minorBidi"/>
          <w:szCs w:val="22"/>
          <w:lang w:eastAsia="en-US"/>
        </w:rPr>
        <w:tab/>
      </w:r>
      <w:r w:rsidRPr="0040791B">
        <w:t>BAT CONSERVATION PROGRAM</w:t>
      </w:r>
      <w:r>
        <w:tab/>
      </w:r>
      <w:r>
        <w:fldChar w:fldCharType="begin"/>
      </w:r>
      <w:r>
        <w:instrText xml:space="preserve"> PAGEREF _Toc32509760 \h </w:instrText>
      </w:r>
      <w:r>
        <w:fldChar w:fldCharType="separate"/>
      </w:r>
      <w:r>
        <w:t>25</w:t>
      </w:r>
      <w:r>
        <w:fldChar w:fldCharType="end"/>
      </w:r>
    </w:p>
    <w:p w14:paraId="7FE64F28" w14:textId="662AFB51" w:rsidR="000E2610" w:rsidRDefault="000E2610">
      <w:pPr>
        <w:pStyle w:val="TOC2"/>
        <w:tabs>
          <w:tab w:val="right" w:leader="dot" w:pos="9350"/>
        </w:tabs>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Biological Goals and Objectives</w:t>
      </w:r>
      <w:r>
        <w:rPr>
          <w:noProof/>
        </w:rPr>
        <w:tab/>
      </w:r>
      <w:r>
        <w:rPr>
          <w:noProof/>
        </w:rPr>
        <w:fldChar w:fldCharType="begin"/>
      </w:r>
      <w:r>
        <w:rPr>
          <w:noProof/>
        </w:rPr>
        <w:instrText xml:space="preserve"> PAGEREF _Toc32509761 \h </w:instrText>
      </w:r>
      <w:r>
        <w:rPr>
          <w:noProof/>
        </w:rPr>
      </w:r>
      <w:r>
        <w:rPr>
          <w:noProof/>
        </w:rPr>
        <w:fldChar w:fldCharType="separate"/>
      </w:r>
      <w:r>
        <w:rPr>
          <w:noProof/>
        </w:rPr>
        <w:t>25</w:t>
      </w:r>
      <w:r>
        <w:rPr>
          <w:noProof/>
        </w:rPr>
        <w:fldChar w:fldCharType="end"/>
      </w:r>
    </w:p>
    <w:p w14:paraId="41779CE7" w14:textId="54F34CBC" w:rsidR="000E2610" w:rsidRDefault="000E2610">
      <w:pPr>
        <w:pStyle w:val="TOC2"/>
        <w:tabs>
          <w:tab w:val="right" w:leader="dot" w:pos="9350"/>
        </w:tabs>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Measures to Minimize Take</w:t>
      </w:r>
      <w:r>
        <w:rPr>
          <w:noProof/>
        </w:rPr>
        <w:tab/>
      </w:r>
      <w:r>
        <w:rPr>
          <w:noProof/>
        </w:rPr>
        <w:fldChar w:fldCharType="begin"/>
      </w:r>
      <w:r>
        <w:rPr>
          <w:noProof/>
        </w:rPr>
        <w:instrText xml:space="preserve"> PAGEREF _Toc32509762 \h </w:instrText>
      </w:r>
      <w:r>
        <w:rPr>
          <w:noProof/>
        </w:rPr>
      </w:r>
      <w:r>
        <w:rPr>
          <w:noProof/>
        </w:rPr>
        <w:fldChar w:fldCharType="separate"/>
      </w:r>
      <w:r>
        <w:rPr>
          <w:noProof/>
        </w:rPr>
        <w:t>25</w:t>
      </w:r>
      <w:r>
        <w:rPr>
          <w:noProof/>
        </w:rPr>
        <w:fldChar w:fldCharType="end"/>
      </w:r>
    </w:p>
    <w:p w14:paraId="24CB2F00" w14:textId="786E88A5" w:rsidR="000E2610" w:rsidRDefault="000E2610">
      <w:pPr>
        <w:pStyle w:val="TOC2"/>
        <w:tabs>
          <w:tab w:val="right" w:leader="dot" w:pos="9350"/>
        </w:tabs>
        <w:rPr>
          <w:rFonts w:asciiTheme="minorHAnsi" w:eastAsiaTheme="minorEastAsia" w:hAnsiTheme="minorHAnsi" w:cstheme="minorBidi"/>
          <w:noProof/>
          <w:szCs w:val="22"/>
        </w:rPr>
      </w:pPr>
      <w:r>
        <w:rPr>
          <w:noProof/>
        </w:rPr>
        <w:t>6.3</w:t>
      </w:r>
      <w:r>
        <w:rPr>
          <w:rFonts w:asciiTheme="minorHAnsi" w:eastAsiaTheme="minorEastAsia" w:hAnsiTheme="minorHAnsi" w:cstheme="minorBidi"/>
          <w:noProof/>
          <w:szCs w:val="22"/>
        </w:rPr>
        <w:tab/>
      </w:r>
      <w:r>
        <w:rPr>
          <w:noProof/>
        </w:rPr>
        <w:t>Measures to Mitigate Impacts from Unavoidable Take</w:t>
      </w:r>
      <w:r>
        <w:rPr>
          <w:noProof/>
        </w:rPr>
        <w:tab/>
      </w:r>
      <w:r>
        <w:rPr>
          <w:noProof/>
        </w:rPr>
        <w:fldChar w:fldCharType="begin"/>
      </w:r>
      <w:r>
        <w:rPr>
          <w:noProof/>
        </w:rPr>
        <w:instrText xml:space="preserve"> PAGEREF _Toc32509763 \h </w:instrText>
      </w:r>
      <w:r>
        <w:rPr>
          <w:noProof/>
        </w:rPr>
      </w:r>
      <w:r>
        <w:rPr>
          <w:noProof/>
        </w:rPr>
        <w:fldChar w:fldCharType="separate"/>
      </w:r>
      <w:r>
        <w:rPr>
          <w:noProof/>
        </w:rPr>
        <w:t>27</w:t>
      </w:r>
      <w:r>
        <w:rPr>
          <w:noProof/>
        </w:rPr>
        <w:fldChar w:fldCharType="end"/>
      </w:r>
    </w:p>
    <w:p w14:paraId="21D6C7C0" w14:textId="1D336C3C" w:rsidR="000E2610" w:rsidRDefault="000E2610">
      <w:pPr>
        <w:pStyle w:val="TOC2"/>
        <w:tabs>
          <w:tab w:val="right" w:leader="dot" w:pos="9350"/>
        </w:tabs>
        <w:rPr>
          <w:rFonts w:asciiTheme="minorHAnsi" w:eastAsiaTheme="minorEastAsia" w:hAnsiTheme="minorHAnsi" w:cstheme="minorBidi"/>
          <w:noProof/>
          <w:szCs w:val="22"/>
        </w:rPr>
      </w:pPr>
      <w:r>
        <w:rPr>
          <w:noProof/>
        </w:rPr>
        <w:t>6.4</w:t>
      </w:r>
      <w:r>
        <w:rPr>
          <w:rFonts w:asciiTheme="minorHAnsi" w:eastAsiaTheme="minorEastAsia" w:hAnsiTheme="minorHAnsi" w:cstheme="minorBidi"/>
          <w:noProof/>
          <w:szCs w:val="22"/>
        </w:rPr>
        <w:tab/>
      </w:r>
      <w:r>
        <w:rPr>
          <w:noProof/>
        </w:rPr>
        <w:t>Monitoring</w:t>
      </w:r>
      <w:r>
        <w:rPr>
          <w:noProof/>
        </w:rPr>
        <w:tab/>
      </w:r>
      <w:r>
        <w:rPr>
          <w:noProof/>
        </w:rPr>
        <w:fldChar w:fldCharType="begin"/>
      </w:r>
      <w:r>
        <w:rPr>
          <w:noProof/>
        </w:rPr>
        <w:instrText xml:space="preserve"> PAGEREF _Toc32509764 \h </w:instrText>
      </w:r>
      <w:r>
        <w:rPr>
          <w:noProof/>
        </w:rPr>
      </w:r>
      <w:r>
        <w:rPr>
          <w:noProof/>
        </w:rPr>
        <w:fldChar w:fldCharType="separate"/>
      </w:r>
      <w:r>
        <w:rPr>
          <w:noProof/>
        </w:rPr>
        <w:t>31</w:t>
      </w:r>
      <w:r>
        <w:rPr>
          <w:noProof/>
        </w:rPr>
        <w:fldChar w:fldCharType="end"/>
      </w:r>
    </w:p>
    <w:p w14:paraId="47B9E5CB" w14:textId="22E4CEFE"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6.4.1</w:t>
      </w:r>
      <w:r>
        <w:rPr>
          <w:rFonts w:asciiTheme="minorHAnsi" w:eastAsiaTheme="minorEastAsia" w:hAnsiTheme="minorHAnsi" w:cstheme="minorBidi"/>
          <w:noProof/>
          <w:szCs w:val="22"/>
        </w:rPr>
        <w:tab/>
      </w:r>
      <w:r>
        <w:rPr>
          <w:noProof/>
        </w:rPr>
        <w:t>Biological/Effectiveness Monitoring</w:t>
      </w:r>
      <w:r>
        <w:rPr>
          <w:noProof/>
        </w:rPr>
        <w:tab/>
      </w:r>
      <w:r>
        <w:rPr>
          <w:noProof/>
        </w:rPr>
        <w:fldChar w:fldCharType="begin"/>
      </w:r>
      <w:r>
        <w:rPr>
          <w:noProof/>
        </w:rPr>
        <w:instrText xml:space="preserve"> PAGEREF _Toc32509765 \h </w:instrText>
      </w:r>
      <w:r>
        <w:rPr>
          <w:noProof/>
        </w:rPr>
      </w:r>
      <w:r>
        <w:rPr>
          <w:noProof/>
        </w:rPr>
        <w:fldChar w:fldCharType="separate"/>
      </w:r>
      <w:r>
        <w:rPr>
          <w:noProof/>
        </w:rPr>
        <w:t>31</w:t>
      </w:r>
      <w:r>
        <w:rPr>
          <w:noProof/>
        </w:rPr>
        <w:fldChar w:fldCharType="end"/>
      </w:r>
    </w:p>
    <w:p w14:paraId="41B17CCE" w14:textId="20CC185E"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6.4.2</w:t>
      </w:r>
      <w:r>
        <w:rPr>
          <w:rFonts w:asciiTheme="minorHAnsi" w:eastAsiaTheme="minorEastAsia" w:hAnsiTheme="minorHAnsi" w:cstheme="minorBidi"/>
          <w:noProof/>
          <w:szCs w:val="22"/>
        </w:rPr>
        <w:tab/>
      </w:r>
      <w:r>
        <w:rPr>
          <w:noProof/>
        </w:rPr>
        <w:t>Compliance Monitoring</w:t>
      </w:r>
      <w:r>
        <w:rPr>
          <w:noProof/>
        </w:rPr>
        <w:tab/>
      </w:r>
      <w:r>
        <w:rPr>
          <w:noProof/>
        </w:rPr>
        <w:fldChar w:fldCharType="begin"/>
      </w:r>
      <w:r>
        <w:rPr>
          <w:noProof/>
        </w:rPr>
        <w:instrText xml:space="preserve"> PAGEREF _Toc32509766 \h </w:instrText>
      </w:r>
      <w:r>
        <w:rPr>
          <w:noProof/>
        </w:rPr>
      </w:r>
      <w:r>
        <w:rPr>
          <w:noProof/>
        </w:rPr>
        <w:fldChar w:fldCharType="separate"/>
      </w:r>
      <w:r>
        <w:rPr>
          <w:noProof/>
        </w:rPr>
        <w:t>31</w:t>
      </w:r>
      <w:r>
        <w:rPr>
          <w:noProof/>
        </w:rPr>
        <w:fldChar w:fldCharType="end"/>
      </w:r>
    </w:p>
    <w:p w14:paraId="510DBF6E" w14:textId="3009F122" w:rsidR="000E2610" w:rsidRDefault="000E2610">
      <w:pPr>
        <w:pStyle w:val="TOC2"/>
        <w:tabs>
          <w:tab w:val="right" w:leader="dot" w:pos="9350"/>
        </w:tabs>
        <w:rPr>
          <w:rFonts w:asciiTheme="minorHAnsi" w:eastAsiaTheme="minorEastAsia" w:hAnsiTheme="minorHAnsi" w:cstheme="minorBidi"/>
          <w:noProof/>
          <w:szCs w:val="22"/>
        </w:rPr>
      </w:pPr>
      <w:r>
        <w:rPr>
          <w:noProof/>
        </w:rPr>
        <w:t>6.5</w:t>
      </w:r>
      <w:r>
        <w:rPr>
          <w:rFonts w:asciiTheme="minorHAnsi" w:eastAsiaTheme="minorEastAsia" w:hAnsiTheme="minorHAnsi" w:cstheme="minorBidi"/>
          <w:noProof/>
          <w:szCs w:val="22"/>
        </w:rPr>
        <w:tab/>
      </w:r>
      <w:r>
        <w:rPr>
          <w:noProof/>
        </w:rPr>
        <w:t>Adaptive Management</w:t>
      </w:r>
      <w:r>
        <w:rPr>
          <w:noProof/>
        </w:rPr>
        <w:tab/>
      </w:r>
      <w:r>
        <w:rPr>
          <w:noProof/>
        </w:rPr>
        <w:fldChar w:fldCharType="begin"/>
      </w:r>
      <w:r>
        <w:rPr>
          <w:noProof/>
        </w:rPr>
        <w:instrText xml:space="preserve"> PAGEREF _Toc32509767 \h </w:instrText>
      </w:r>
      <w:r>
        <w:rPr>
          <w:noProof/>
        </w:rPr>
      </w:r>
      <w:r>
        <w:rPr>
          <w:noProof/>
        </w:rPr>
        <w:fldChar w:fldCharType="separate"/>
      </w:r>
      <w:r>
        <w:rPr>
          <w:noProof/>
        </w:rPr>
        <w:t>33</w:t>
      </w:r>
      <w:r>
        <w:rPr>
          <w:noProof/>
        </w:rPr>
        <w:fldChar w:fldCharType="end"/>
      </w:r>
    </w:p>
    <w:p w14:paraId="1775BB93" w14:textId="4E845E69" w:rsidR="000E2610" w:rsidRDefault="000E2610">
      <w:pPr>
        <w:pStyle w:val="TOC2"/>
        <w:tabs>
          <w:tab w:val="right" w:leader="dot" w:pos="9350"/>
        </w:tabs>
        <w:rPr>
          <w:rFonts w:asciiTheme="minorHAnsi" w:eastAsiaTheme="minorEastAsia" w:hAnsiTheme="minorHAnsi" w:cstheme="minorBidi"/>
          <w:noProof/>
          <w:szCs w:val="22"/>
        </w:rPr>
      </w:pPr>
      <w:r>
        <w:rPr>
          <w:noProof/>
        </w:rPr>
        <w:t>6.6</w:t>
      </w:r>
      <w:r>
        <w:rPr>
          <w:rFonts w:asciiTheme="minorHAnsi" w:eastAsiaTheme="minorEastAsia" w:hAnsiTheme="minorHAnsi" w:cstheme="minorBidi"/>
          <w:noProof/>
          <w:szCs w:val="22"/>
        </w:rPr>
        <w:tab/>
      </w:r>
      <w:r>
        <w:rPr>
          <w:noProof/>
        </w:rPr>
        <w:t>Reporting</w:t>
      </w:r>
      <w:r>
        <w:rPr>
          <w:noProof/>
        </w:rPr>
        <w:tab/>
      </w:r>
      <w:r>
        <w:rPr>
          <w:noProof/>
        </w:rPr>
        <w:fldChar w:fldCharType="begin"/>
      </w:r>
      <w:r>
        <w:rPr>
          <w:noProof/>
        </w:rPr>
        <w:instrText xml:space="preserve"> PAGEREF _Toc32509768 \h </w:instrText>
      </w:r>
      <w:r>
        <w:rPr>
          <w:noProof/>
        </w:rPr>
      </w:r>
      <w:r>
        <w:rPr>
          <w:noProof/>
        </w:rPr>
        <w:fldChar w:fldCharType="separate"/>
      </w:r>
      <w:r>
        <w:rPr>
          <w:noProof/>
        </w:rPr>
        <w:t>34</w:t>
      </w:r>
      <w:r>
        <w:rPr>
          <w:noProof/>
        </w:rPr>
        <w:fldChar w:fldCharType="end"/>
      </w:r>
    </w:p>
    <w:p w14:paraId="1AA9BD5D" w14:textId="200DEBDE" w:rsidR="000E2610" w:rsidRDefault="000E2610">
      <w:pPr>
        <w:pStyle w:val="TOC1"/>
        <w:rPr>
          <w:rFonts w:asciiTheme="minorHAnsi" w:eastAsiaTheme="minorEastAsia" w:hAnsiTheme="minorHAnsi" w:cstheme="minorBidi"/>
          <w:szCs w:val="22"/>
          <w:lang w:eastAsia="en-US"/>
        </w:rPr>
      </w:pPr>
      <w:r>
        <w:t>7</w:t>
      </w:r>
      <w:r>
        <w:rPr>
          <w:rFonts w:asciiTheme="minorHAnsi" w:eastAsiaTheme="minorEastAsia" w:hAnsiTheme="minorHAnsi" w:cstheme="minorBidi"/>
          <w:szCs w:val="22"/>
          <w:lang w:eastAsia="en-US"/>
        </w:rPr>
        <w:tab/>
      </w:r>
      <w:r w:rsidRPr="0040791B">
        <w:t>CHANGED AND UNFORESEEN CIRCUMSTANCES</w:t>
      </w:r>
      <w:r>
        <w:tab/>
      </w:r>
      <w:r>
        <w:fldChar w:fldCharType="begin"/>
      </w:r>
      <w:r>
        <w:instrText xml:space="preserve"> PAGEREF _Toc32509769 \h </w:instrText>
      </w:r>
      <w:r>
        <w:fldChar w:fldCharType="separate"/>
      </w:r>
      <w:r>
        <w:t>36</w:t>
      </w:r>
      <w:r>
        <w:fldChar w:fldCharType="end"/>
      </w:r>
    </w:p>
    <w:p w14:paraId="7CD24CC8" w14:textId="7F715296" w:rsidR="000E2610" w:rsidRDefault="000E2610">
      <w:pPr>
        <w:pStyle w:val="TOC2"/>
        <w:tabs>
          <w:tab w:val="right" w:leader="dot" w:pos="9350"/>
        </w:tabs>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Changed Circumstances</w:t>
      </w:r>
      <w:r>
        <w:rPr>
          <w:noProof/>
        </w:rPr>
        <w:tab/>
      </w:r>
      <w:r>
        <w:rPr>
          <w:noProof/>
        </w:rPr>
        <w:fldChar w:fldCharType="begin"/>
      </w:r>
      <w:r>
        <w:rPr>
          <w:noProof/>
        </w:rPr>
        <w:instrText xml:space="preserve"> PAGEREF _Toc32509770 \h </w:instrText>
      </w:r>
      <w:r>
        <w:rPr>
          <w:noProof/>
        </w:rPr>
      </w:r>
      <w:r>
        <w:rPr>
          <w:noProof/>
        </w:rPr>
        <w:fldChar w:fldCharType="separate"/>
      </w:r>
      <w:r>
        <w:rPr>
          <w:noProof/>
        </w:rPr>
        <w:t>36</w:t>
      </w:r>
      <w:r>
        <w:rPr>
          <w:noProof/>
        </w:rPr>
        <w:fldChar w:fldCharType="end"/>
      </w:r>
    </w:p>
    <w:p w14:paraId="2AD8971C" w14:textId="43360558" w:rsidR="000E2610" w:rsidRDefault="000E2610">
      <w:pPr>
        <w:pStyle w:val="TOC2"/>
        <w:tabs>
          <w:tab w:val="right" w:leader="dot" w:pos="9350"/>
        </w:tabs>
        <w:rPr>
          <w:rFonts w:asciiTheme="minorHAnsi" w:eastAsiaTheme="minorEastAsia" w:hAnsiTheme="minorHAnsi" w:cstheme="minorBidi"/>
          <w:noProof/>
          <w:szCs w:val="22"/>
        </w:rPr>
      </w:pPr>
      <w:r>
        <w:rPr>
          <w:noProof/>
          <w:lang w:eastAsia="zh-CN"/>
        </w:rPr>
        <w:t>7.2</w:t>
      </w:r>
      <w:r>
        <w:rPr>
          <w:rFonts w:asciiTheme="minorHAnsi" w:eastAsiaTheme="minorEastAsia" w:hAnsiTheme="minorHAnsi" w:cstheme="minorBidi"/>
          <w:noProof/>
          <w:szCs w:val="22"/>
        </w:rPr>
        <w:tab/>
      </w:r>
      <w:r>
        <w:rPr>
          <w:noProof/>
        </w:rPr>
        <w:t>Unforeseen</w:t>
      </w:r>
      <w:r>
        <w:rPr>
          <w:noProof/>
          <w:lang w:eastAsia="zh-CN"/>
        </w:rPr>
        <w:t xml:space="preserve"> Circumstances</w:t>
      </w:r>
      <w:r>
        <w:rPr>
          <w:noProof/>
        </w:rPr>
        <w:tab/>
      </w:r>
      <w:r>
        <w:rPr>
          <w:noProof/>
        </w:rPr>
        <w:fldChar w:fldCharType="begin"/>
      </w:r>
      <w:r>
        <w:rPr>
          <w:noProof/>
        </w:rPr>
        <w:instrText xml:space="preserve"> PAGEREF _Toc32509771 \h </w:instrText>
      </w:r>
      <w:r>
        <w:rPr>
          <w:noProof/>
        </w:rPr>
      </w:r>
      <w:r>
        <w:rPr>
          <w:noProof/>
        </w:rPr>
        <w:fldChar w:fldCharType="separate"/>
      </w:r>
      <w:r>
        <w:rPr>
          <w:noProof/>
        </w:rPr>
        <w:t>41</w:t>
      </w:r>
      <w:r>
        <w:rPr>
          <w:noProof/>
        </w:rPr>
        <w:fldChar w:fldCharType="end"/>
      </w:r>
    </w:p>
    <w:p w14:paraId="5229C9CA" w14:textId="6D3A5198" w:rsidR="000E2610" w:rsidRDefault="000E2610">
      <w:pPr>
        <w:pStyle w:val="TOC1"/>
        <w:rPr>
          <w:rFonts w:asciiTheme="minorHAnsi" w:eastAsiaTheme="minorEastAsia" w:hAnsiTheme="minorHAnsi" w:cstheme="minorBidi"/>
          <w:szCs w:val="22"/>
          <w:lang w:eastAsia="en-US"/>
        </w:rPr>
      </w:pPr>
      <w:r>
        <w:t>8</w:t>
      </w:r>
      <w:r>
        <w:rPr>
          <w:rFonts w:asciiTheme="minorHAnsi" w:eastAsiaTheme="minorEastAsia" w:hAnsiTheme="minorHAnsi" w:cstheme="minorBidi"/>
          <w:szCs w:val="22"/>
          <w:lang w:eastAsia="en-US"/>
        </w:rPr>
        <w:tab/>
      </w:r>
      <w:r w:rsidRPr="0040791B">
        <w:t>FUNDING</w:t>
      </w:r>
      <w:r>
        <w:tab/>
      </w:r>
      <w:r>
        <w:fldChar w:fldCharType="begin"/>
      </w:r>
      <w:r>
        <w:instrText xml:space="preserve"> PAGEREF _Toc32509772 \h </w:instrText>
      </w:r>
      <w:r>
        <w:fldChar w:fldCharType="separate"/>
      </w:r>
      <w:r>
        <w:t>42</w:t>
      </w:r>
      <w:r>
        <w:fldChar w:fldCharType="end"/>
      </w:r>
    </w:p>
    <w:p w14:paraId="282F2233" w14:textId="7F687E9F" w:rsidR="000E2610" w:rsidRDefault="000E2610">
      <w:pPr>
        <w:pStyle w:val="TOC2"/>
        <w:tabs>
          <w:tab w:val="right" w:leader="dot" w:pos="9350"/>
        </w:tabs>
        <w:rPr>
          <w:rFonts w:asciiTheme="minorHAnsi" w:eastAsiaTheme="minorEastAsia" w:hAnsiTheme="minorHAnsi" w:cstheme="minorBidi"/>
          <w:noProof/>
          <w:szCs w:val="22"/>
        </w:rPr>
      </w:pPr>
      <w:r>
        <w:rPr>
          <w:noProof/>
        </w:rPr>
        <w:t>8.1</w:t>
      </w:r>
      <w:r>
        <w:rPr>
          <w:rFonts w:asciiTheme="minorHAnsi" w:eastAsiaTheme="minorEastAsia" w:hAnsiTheme="minorHAnsi" w:cstheme="minorBidi"/>
          <w:noProof/>
          <w:szCs w:val="22"/>
        </w:rPr>
        <w:tab/>
      </w:r>
      <w:r>
        <w:rPr>
          <w:noProof/>
        </w:rPr>
        <w:t>ITP/HCP Administration</w:t>
      </w:r>
      <w:r>
        <w:rPr>
          <w:noProof/>
        </w:rPr>
        <w:tab/>
      </w:r>
      <w:r>
        <w:rPr>
          <w:noProof/>
        </w:rPr>
        <w:fldChar w:fldCharType="begin"/>
      </w:r>
      <w:r>
        <w:rPr>
          <w:noProof/>
        </w:rPr>
        <w:instrText xml:space="preserve"> PAGEREF _Toc32509773 \h </w:instrText>
      </w:r>
      <w:r>
        <w:rPr>
          <w:noProof/>
        </w:rPr>
      </w:r>
      <w:r>
        <w:rPr>
          <w:noProof/>
        </w:rPr>
        <w:fldChar w:fldCharType="separate"/>
      </w:r>
      <w:r>
        <w:rPr>
          <w:noProof/>
        </w:rPr>
        <w:t>43</w:t>
      </w:r>
      <w:r>
        <w:rPr>
          <w:noProof/>
        </w:rPr>
        <w:fldChar w:fldCharType="end"/>
      </w:r>
    </w:p>
    <w:p w14:paraId="333FD3DF" w14:textId="2C2D1635"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8.1.1</w:t>
      </w:r>
      <w:r>
        <w:rPr>
          <w:rFonts w:asciiTheme="minorHAnsi" w:eastAsiaTheme="minorEastAsia" w:hAnsiTheme="minorHAnsi" w:cstheme="minorBidi"/>
          <w:noProof/>
          <w:szCs w:val="22"/>
        </w:rPr>
        <w:tab/>
      </w:r>
      <w:r>
        <w:rPr>
          <w:noProof/>
        </w:rPr>
        <w:t>Cost Basis</w:t>
      </w:r>
      <w:r>
        <w:rPr>
          <w:noProof/>
        </w:rPr>
        <w:tab/>
      </w:r>
      <w:r>
        <w:rPr>
          <w:noProof/>
        </w:rPr>
        <w:fldChar w:fldCharType="begin"/>
      </w:r>
      <w:r>
        <w:rPr>
          <w:noProof/>
        </w:rPr>
        <w:instrText xml:space="preserve"> PAGEREF _Toc32509774 \h </w:instrText>
      </w:r>
      <w:r>
        <w:rPr>
          <w:noProof/>
        </w:rPr>
      </w:r>
      <w:r>
        <w:rPr>
          <w:noProof/>
        </w:rPr>
        <w:fldChar w:fldCharType="separate"/>
      </w:r>
      <w:r>
        <w:rPr>
          <w:noProof/>
        </w:rPr>
        <w:t>43</w:t>
      </w:r>
      <w:r>
        <w:rPr>
          <w:noProof/>
        </w:rPr>
        <w:fldChar w:fldCharType="end"/>
      </w:r>
    </w:p>
    <w:p w14:paraId="32AFE795" w14:textId="61C160A4"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8.1.2</w:t>
      </w:r>
      <w:r>
        <w:rPr>
          <w:rFonts w:asciiTheme="minorHAnsi" w:eastAsiaTheme="minorEastAsia" w:hAnsiTheme="minorHAnsi" w:cstheme="minorBidi"/>
          <w:noProof/>
          <w:szCs w:val="22"/>
        </w:rPr>
        <w:tab/>
      </w:r>
      <w:r>
        <w:rPr>
          <w:noProof/>
        </w:rPr>
        <w:t>Funding Assurance</w:t>
      </w:r>
      <w:r>
        <w:rPr>
          <w:noProof/>
        </w:rPr>
        <w:tab/>
      </w:r>
      <w:r>
        <w:rPr>
          <w:noProof/>
        </w:rPr>
        <w:fldChar w:fldCharType="begin"/>
      </w:r>
      <w:r>
        <w:rPr>
          <w:noProof/>
        </w:rPr>
        <w:instrText xml:space="preserve"> PAGEREF _Toc32509775 \h </w:instrText>
      </w:r>
      <w:r>
        <w:rPr>
          <w:noProof/>
        </w:rPr>
      </w:r>
      <w:r>
        <w:rPr>
          <w:noProof/>
        </w:rPr>
        <w:fldChar w:fldCharType="separate"/>
      </w:r>
      <w:r>
        <w:rPr>
          <w:noProof/>
        </w:rPr>
        <w:t>43</w:t>
      </w:r>
      <w:r>
        <w:rPr>
          <w:noProof/>
        </w:rPr>
        <w:fldChar w:fldCharType="end"/>
      </w:r>
    </w:p>
    <w:p w14:paraId="2154033E" w14:textId="22B46F8B" w:rsidR="000E2610" w:rsidRDefault="000E2610">
      <w:pPr>
        <w:pStyle w:val="TOC2"/>
        <w:tabs>
          <w:tab w:val="right" w:leader="dot" w:pos="9350"/>
        </w:tabs>
        <w:rPr>
          <w:rFonts w:asciiTheme="minorHAnsi" w:eastAsiaTheme="minorEastAsia" w:hAnsiTheme="minorHAnsi" w:cstheme="minorBidi"/>
          <w:noProof/>
          <w:szCs w:val="22"/>
        </w:rPr>
      </w:pPr>
      <w:r>
        <w:rPr>
          <w:noProof/>
        </w:rPr>
        <w:t>8.2</w:t>
      </w:r>
      <w:r>
        <w:rPr>
          <w:rFonts w:asciiTheme="minorHAnsi" w:eastAsiaTheme="minorEastAsia" w:hAnsiTheme="minorHAnsi" w:cstheme="minorBidi"/>
          <w:noProof/>
          <w:szCs w:val="22"/>
        </w:rPr>
        <w:tab/>
      </w:r>
      <w:r>
        <w:rPr>
          <w:noProof/>
        </w:rPr>
        <w:t>Compliance Monitoring</w:t>
      </w:r>
      <w:r>
        <w:rPr>
          <w:noProof/>
        </w:rPr>
        <w:tab/>
      </w:r>
      <w:r>
        <w:rPr>
          <w:noProof/>
        </w:rPr>
        <w:fldChar w:fldCharType="begin"/>
      </w:r>
      <w:r>
        <w:rPr>
          <w:noProof/>
        </w:rPr>
        <w:instrText xml:space="preserve"> PAGEREF _Toc32509776 \h </w:instrText>
      </w:r>
      <w:r>
        <w:rPr>
          <w:noProof/>
        </w:rPr>
      </w:r>
      <w:r>
        <w:rPr>
          <w:noProof/>
        </w:rPr>
        <w:fldChar w:fldCharType="separate"/>
      </w:r>
      <w:r>
        <w:rPr>
          <w:noProof/>
        </w:rPr>
        <w:t>43</w:t>
      </w:r>
      <w:r>
        <w:rPr>
          <w:noProof/>
        </w:rPr>
        <w:fldChar w:fldCharType="end"/>
      </w:r>
    </w:p>
    <w:p w14:paraId="2F0D1945" w14:textId="03F05F8E"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8.2.1</w:t>
      </w:r>
      <w:r>
        <w:rPr>
          <w:rFonts w:asciiTheme="minorHAnsi" w:eastAsiaTheme="minorEastAsia" w:hAnsiTheme="minorHAnsi" w:cstheme="minorBidi"/>
          <w:noProof/>
          <w:szCs w:val="22"/>
        </w:rPr>
        <w:tab/>
      </w:r>
      <w:r>
        <w:rPr>
          <w:noProof/>
        </w:rPr>
        <w:t>Cost Basis</w:t>
      </w:r>
      <w:r>
        <w:rPr>
          <w:noProof/>
        </w:rPr>
        <w:tab/>
      </w:r>
      <w:r>
        <w:rPr>
          <w:noProof/>
        </w:rPr>
        <w:fldChar w:fldCharType="begin"/>
      </w:r>
      <w:r>
        <w:rPr>
          <w:noProof/>
        </w:rPr>
        <w:instrText xml:space="preserve"> PAGEREF _Toc32509777 \h </w:instrText>
      </w:r>
      <w:r>
        <w:rPr>
          <w:noProof/>
        </w:rPr>
      </w:r>
      <w:r>
        <w:rPr>
          <w:noProof/>
        </w:rPr>
        <w:fldChar w:fldCharType="separate"/>
      </w:r>
      <w:r>
        <w:rPr>
          <w:noProof/>
        </w:rPr>
        <w:t>43</w:t>
      </w:r>
      <w:r>
        <w:rPr>
          <w:noProof/>
        </w:rPr>
        <w:fldChar w:fldCharType="end"/>
      </w:r>
    </w:p>
    <w:p w14:paraId="248F4B4D" w14:textId="75A66B2D"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8.2.2</w:t>
      </w:r>
      <w:r>
        <w:rPr>
          <w:rFonts w:asciiTheme="minorHAnsi" w:eastAsiaTheme="minorEastAsia" w:hAnsiTheme="minorHAnsi" w:cstheme="minorBidi"/>
          <w:noProof/>
          <w:szCs w:val="22"/>
        </w:rPr>
        <w:tab/>
      </w:r>
      <w:r>
        <w:rPr>
          <w:noProof/>
        </w:rPr>
        <w:t>Funding Assurance</w:t>
      </w:r>
      <w:r>
        <w:rPr>
          <w:noProof/>
        </w:rPr>
        <w:tab/>
      </w:r>
      <w:r>
        <w:rPr>
          <w:noProof/>
        </w:rPr>
        <w:fldChar w:fldCharType="begin"/>
      </w:r>
      <w:r>
        <w:rPr>
          <w:noProof/>
        </w:rPr>
        <w:instrText xml:space="preserve"> PAGEREF _Toc32509778 \h </w:instrText>
      </w:r>
      <w:r>
        <w:rPr>
          <w:noProof/>
        </w:rPr>
      </w:r>
      <w:r>
        <w:rPr>
          <w:noProof/>
        </w:rPr>
        <w:fldChar w:fldCharType="separate"/>
      </w:r>
      <w:r>
        <w:rPr>
          <w:noProof/>
        </w:rPr>
        <w:t>43</w:t>
      </w:r>
      <w:r>
        <w:rPr>
          <w:noProof/>
        </w:rPr>
        <w:fldChar w:fldCharType="end"/>
      </w:r>
    </w:p>
    <w:p w14:paraId="28489DA5" w14:textId="6A72EF10" w:rsidR="000E2610" w:rsidRDefault="000E2610">
      <w:pPr>
        <w:pStyle w:val="TOC2"/>
        <w:tabs>
          <w:tab w:val="right" w:leader="dot" w:pos="9350"/>
        </w:tabs>
        <w:rPr>
          <w:rFonts w:asciiTheme="minorHAnsi" w:eastAsiaTheme="minorEastAsia" w:hAnsiTheme="minorHAnsi" w:cstheme="minorBidi"/>
          <w:noProof/>
          <w:szCs w:val="22"/>
        </w:rPr>
      </w:pPr>
      <w:r>
        <w:rPr>
          <w:noProof/>
        </w:rPr>
        <w:t>8.3</w:t>
      </w:r>
      <w:r>
        <w:rPr>
          <w:rFonts w:asciiTheme="minorHAnsi" w:eastAsiaTheme="minorEastAsia" w:hAnsiTheme="minorHAnsi" w:cstheme="minorBidi"/>
          <w:noProof/>
          <w:szCs w:val="22"/>
        </w:rPr>
        <w:tab/>
      </w:r>
      <w:r>
        <w:rPr>
          <w:noProof/>
        </w:rPr>
        <w:t>Mitigation</w:t>
      </w:r>
      <w:r>
        <w:rPr>
          <w:noProof/>
        </w:rPr>
        <w:tab/>
      </w:r>
      <w:r>
        <w:rPr>
          <w:noProof/>
        </w:rPr>
        <w:fldChar w:fldCharType="begin"/>
      </w:r>
      <w:r>
        <w:rPr>
          <w:noProof/>
        </w:rPr>
        <w:instrText xml:space="preserve"> PAGEREF _Toc32509779 \h </w:instrText>
      </w:r>
      <w:r>
        <w:rPr>
          <w:noProof/>
        </w:rPr>
      </w:r>
      <w:r>
        <w:rPr>
          <w:noProof/>
        </w:rPr>
        <w:fldChar w:fldCharType="separate"/>
      </w:r>
      <w:r>
        <w:rPr>
          <w:noProof/>
        </w:rPr>
        <w:t>44</w:t>
      </w:r>
      <w:r>
        <w:rPr>
          <w:noProof/>
        </w:rPr>
        <w:fldChar w:fldCharType="end"/>
      </w:r>
    </w:p>
    <w:p w14:paraId="04D48029" w14:textId="245D1FE0"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8.3.1</w:t>
      </w:r>
      <w:r>
        <w:rPr>
          <w:rFonts w:asciiTheme="minorHAnsi" w:eastAsiaTheme="minorEastAsia" w:hAnsiTheme="minorHAnsi" w:cstheme="minorBidi"/>
          <w:noProof/>
          <w:szCs w:val="22"/>
        </w:rPr>
        <w:tab/>
      </w:r>
      <w:r>
        <w:rPr>
          <w:noProof/>
        </w:rPr>
        <w:t>Cost Basis</w:t>
      </w:r>
      <w:r>
        <w:rPr>
          <w:noProof/>
        </w:rPr>
        <w:tab/>
      </w:r>
      <w:r>
        <w:rPr>
          <w:noProof/>
        </w:rPr>
        <w:fldChar w:fldCharType="begin"/>
      </w:r>
      <w:r>
        <w:rPr>
          <w:noProof/>
        </w:rPr>
        <w:instrText xml:space="preserve"> PAGEREF _Toc32509780 \h </w:instrText>
      </w:r>
      <w:r>
        <w:rPr>
          <w:noProof/>
        </w:rPr>
      </w:r>
      <w:r>
        <w:rPr>
          <w:noProof/>
        </w:rPr>
        <w:fldChar w:fldCharType="separate"/>
      </w:r>
      <w:r>
        <w:rPr>
          <w:noProof/>
        </w:rPr>
        <w:t>44</w:t>
      </w:r>
      <w:r>
        <w:rPr>
          <w:noProof/>
        </w:rPr>
        <w:fldChar w:fldCharType="end"/>
      </w:r>
    </w:p>
    <w:p w14:paraId="674567BA" w14:textId="1859A447" w:rsidR="000E2610" w:rsidRDefault="000E2610">
      <w:pPr>
        <w:pStyle w:val="TOC3"/>
        <w:tabs>
          <w:tab w:val="left" w:pos="1195"/>
          <w:tab w:val="right" w:leader="dot" w:pos="9350"/>
        </w:tabs>
        <w:rPr>
          <w:rFonts w:asciiTheme="minorHAnsi" w:eastAsiaTheme="minorEastAsia" w:hAnsiTheme="minorHAnsi" w:cstheme="minorBidi"/>
          <w:noProof/>
          <w:szCs w:val="22"/>
        </w:rPr>
      </w:pPr>
      <w:r>
        <w:rPr>
          <w:noProof/>
        </w:rPr>
        <w:t>8.3.2</w:t>
      </w:r>
      <w:r>
        <w:rPr>
          <w:rFonts w:asciiTheme="minorHAnsi" w:eastAsiaTheme="minorEastAsia" w:hAnsiTheme="minorHAnsi" w:cstheme="minorBidi"/>
          <w:noProof/>
          <w:szCs w:val="22"/>
        </w:rPr>
        <w:tab/>
      </w:r>
      <w:r>
        <w:rPr>
          <w:noProof/>
        </w:rPr>
        <w:t>Funding Assurance</w:t>
      </w:r>
      <w:r>
        <w:rPr>
          <w:noProof/>
        </w:rPr>
        <w:tab/>
      </w:r>
      <w:r>
        <w:rPr>
          <w:noProof/>
        </w:rPr>
        <w:fldChar w:fldCharType="begin"/>
      </w:r>
      <w:r>
        <w:rPr>
          <w:noProof/>
        </w:rPr>
        <w:instrText xml:space="preserve"> PAGEREF _Toc32509781 \h </w:instrText>
      </w:r>
      <w:r>
        <w:rPr>
          <w:noProof/>
        </w:rPr>
      </w:r>
      <w:r>
        <w:rPr>
          <w:noProof/>
        </w:rPr>
        <w:fldChar w:fldCharType="separate"/>
      </w:r>
      <w:r>
        <w:rPr>
          <w:noProof/>
        </w:rPr>
        <w:t>44</w:t>
      </w:r>
      <w:r>
        <w:rPr>
          <w:noProof/>
        </w:rPr>
        <w:fldChar w:fldCharType="end"/>
      </w:r>
    </w:p>
    <w:p w14:paraId="6CA94BAB" w14:textId="1B5E621A" w:rsidR="000E2610" w:rsidRDefault="000E2610">
      <w:pPr>
        <w:pStyle w:val="TOC2"/>
        <w:tabs>
          <w:tab w:val="right" w:leader="dot" w:pos="9350"/>
        </w:tabs>
        <w:rPr>
          <w:rFonts w:asciiTheme="minorHAnsi" w:eastAsiaTheme="minorEastAsia" w:hAnsiTheme="minorHAnsi" w:cstheme="minorBidi"/>
          <w:noProof/>
          <w:szCs w:val="22"/>
        </w:rPr>
      </w:pPr>
      <w:r>
        <w:rPr>
          <w:noProof/>
        </w:rPr>
        <w:t>8.4</w:t>
      </w:r>
      <w:r>
        <w:rPr>
          <w:rFonts w:asciiTheme="minorHAnsi" w:eastAsiaTheme="minorEastAsia" w:hAnsiTheme="minorHAnsi" w:cstheme="minorBidi"/>
          <w:noProof/>
          <w:szCs w:val="22"/>
        </w:rPr>
        <w:tab/>
      </w:r>
      <w:r>
        <w:rPr>
          <w:noProof/>
        </w:rPr>
        <w:t>Changed Circumstance and Contingency Fund</w:t>
      </w:r>
      <w:r>
        <w:rPr>
          <w:noProof/>
        </w:rPr>
        <w:tab/>
      </w:r>
      <w:r>
        <w:rPr>
          <w:noProof/>
        </w:rPr>
        <w:fldChar w:fldCharType="begin"/>
      </w:r>
      <w:r>
        <w:rPr>
          <w:noProof/>
        </w:rPr>
        <w:instrText xml:space="preserve"> PAGEREF _Toc32509782 \h </w:instrText>
      </w:r>
      <w:r>
        <w:rPr>
          <w:noProof/>
        </w:rPr>
      </w:r>
      <w:r>
        <w:rPr>
          <w:noProof/>
        </w:rPr>
        <w:fldChar w:fldCharType="separate"/>
      </w:r>
      <w:r>
        <w:rPr>
          <w:noProof/>
        </w:rPr>
        <w:t>45</w:t>
      </w:r>
      <w:r>
        <w:rPr>
          <w:noProof/>
        </w:rPr>
        <w:fldChar w:fldCharType="end"/>
      </w:r>
    </w:p>
    <w:p w14:paraId="35C8DE0D" w14:textId="78BE7E5B" w:rsidR="000E2610" w:rsidRDefault="000E2610">
      <w:pPr>
        <w:pStyle w:val="TOC1"/>
        <w:rPr>
          <w:rFonts w:asciiTheme="minorHAnsi" w:eastAsiaTheme="minorEastAsia" w:hAnsiTheme="minorHAnsi" w:cstheme="minorBidi"/>
          <w:szCs w:val="22"/>
          <w:lang w:eastAsia="en-US"/>
        </w:rPr>
      </w:pPr>
      <w:r>
        <w:lastRenderedPageBreak/>
        <w:t>9</w:t>
      </w:r>
      <w:r>
        <w:rPr>
          <w:rFonts w:asciiTheme="minorHAnsi" w:eastAsiaTheme="minorEastAsia" w:hAnsiTheme="minorHAnsi" w:cstheme="minorBidi"/>
          <w:szCs w:val="22"/>
          <w:lang w:eastAsia="en-US"/>
        </w:rPr>
        <w:tab/>
      </w:r>
      <w:r w:rsidRPr="0040791B">
        <w:t>ITP/HCP ADMINISTRATION</w:t>
      </w:r>
      <w:r>
        <w:tab/>
      </w:r>
      <w:r>
        <w:fldChar w:fldCharType="begin"/>
      </w:r>
      <w:r>
        <w:instrText xml:space="preserve"> PAGEREF _Toc32509783 \h </w:instrText>
      </w:r>
      <w:r>
        <w:fldChar w:fldCharType="separate"/>
      </w:r>
      <w:r>
        <w:t>46</w:t>
      </w:r>
      <w:r>
        <w:fldChar w:fldCharType="end"/>
      </w:r>
    </w:p>
    <w:p w14:paraId="75FB672B" w14:textId="16492F5D" w:rsidR="000E2610" w:rsidRDefault="000E2610">
      <w:pPr>
        <w:pStyle w:val="TOC2"/>
        <w:tabs>
          <w:tab w:val="right" w:leader="dot" w:pos="9350"/>
        </w:tabs>
        <w:rPr>
          <w:rFonts w:asciiTheme="minorHAnsi" w:eastAsiaTheme="minorEastAsia" w:hAnsiTheme="minorHAnsi" w:cstheme="minorBidi"/>
          <w:noProof/>
          <w:szCs w:val="22"/>
        </w:rPr>
      </w:pPr>
      <w:r>
        <w:rPr>
          <w:noProof/>
        </w:rPr>
        <w:t>9.1</w:t>
      </w:r>
      <w:r>
        <w:rPr>
          <w:rFonts w:asciiTheme="minorHAnsi" w:eastAsiaTheme="minorEastAsia" w:hAnsiTheme="minorHAnsi" w:cstheme="minorBidi"/>
          <w:noProof/>
          <w:szCs w:val="22"/>
        </w:rPr>
        <w:tab/>
      </w:r>
      <w:r>
        <w:rPr>
          <w:noProof/>
        </w:rPr>
        <w:t>Administrative Changes</w:t>
      </w:r>
      <w:r>
        <w:rPr>
          <w:noProof/>
        </w:rPr>
        <w:tab/>
      </w:r>
      <w:r>
        <w:rPr>
          <w:noProof/>
        </w:rPr>
        <w:fldChar w:fldCharType="begin"/>
      </w:r>
      <w:r>
        <w:rPr>
          <w:noProof/>
        </w:rPr>
        <w:instrText xml:space="preserve"> PAGEREF _Toc32509784 \h </w:instrText>
      </w:r>
      <w:r>
        <w:rPr>
          <w:noProof/>
        </w:rPr>
      </w:r>
      <w:r>
        <w:rPr>
          <w:noProof/>
        </w:rPr>
        <w:fldChar w:fldCharType="separate"/>
      </w:r>
      <w:r>
        <w:rPr>
          <w:noProof/>
        </w:rPr>
        <w:t>46</w:t>
      </w:r>
      <w:r>
        <w:rPr>
          <w:noProof/>
        </w:rPr>
        <w:fldChar w:fldCharType="end"/>
      </w:r>
    </w:p>
    <w:p w14:paraId="48B1E3A4" w14:textId="6891F6E3" w:rsidR="000E2610" w:rsidRDefault="000E2610">
      <w:pPr>
        <w:pStyle w:val="TOC2"/>
        <w:tabs>
          <w:tab w:val="right" w:leader="dot" w:pos="9350"/>
        </w:tabs>
        <w:rPr>
          <w:rFonts w:asciiTheme="minorHAnsi" w:eastAsiaTheme="minorEastAsia" w:hAnsiTheme="minorHAnsi" w:cstheme="minorBidi"/>
          <w:noProof/>
          <w:szCs w:val="22"/>
        </w:rPr>
      </w:pPr>
      <w:r>
        <w:rPr>
          <w:noProof/>
          <w:lang w:eastAsia="zh-CN"/>
        </w:rPr>
        <w:t>9.2</w:t>
      </w:r>
      <w:r>
        <w:rPr>
          <w:rFonts w:asciiTheme="minorHAnsi" w:eastAsiaTheme="minorEastAsia" w:hAnsiTheme="minorHAnsi" w:cstheme="minorBidi"/>
          <w:noProof/>
          <w:szCs w:val="22"/>
        </w:rPr>
        <w:tab/>
      </w:r>
      <w:r>
        <w:rPr>
          <w:noProof/>
          <w:lang w:eastAsia="zh-CN"/>
        </w:rPr>
        <w:t>ITP Amendments</w:t>
      </w:r>
      <w:r>
        <w:rPr>
          <w:noProof/>
        </w:rPr>
        <w:tab/>
      </w:r>
      <w:r>
        <w:rPr>
          <w:noProof/>
        </w:rPr>
        <w:fldChar w:fldCharType="begin"/>
      </w:r>
      <w:r>
        <w:rPr>
          <w:noProof/>
        </w:rPr>
        <w:instrText xml:space="preserve"> PAGEREF _Toc32509785 \h </w:instrText>
      </w:r>
      <w:r>
        <w:rPr>
          <w:noProof/>
        </w:rPr>
      </w:r>
      <w:r>
        <w:rPr>
          <w:noProof/>
        </w:rPr>
        <w:fldChar w:fldCharType="separate"/>
      </w:r>
      <w:r>
        <w:rPr>
          <w:noProof/>
        </w:rPr>
        <w:t>46</w:t>
      </w:r>
      <w:r>
        <w:rPr>
          <w:noProof/>
        </w:rPr>
        <w:fldChar w:fldCharType="end"/>
      </w:r>
    </w:p>
    <w:p w14:paraId="6B76F0B4" w14:textId="09D96555" w:rsidR="000E2610" w:rsidRDefault="000E2610">
      <w:pPr>
        <w:pStyle w:val="TOC2"/>
        <w:tabs>
          <w:tab w:val="right" w:leader="dot" w:pos="9350"/>
        </w:tabs>
        <w:rPr>
          <w:rFonts w:asciiTheme="minorHAnsi" w:eastAsiaTheme="minorEastAsia" w:hAnsiTheme="minorHAnsi" w:cstheme="minorBidi"/>
          <w:noProof/>
          <w:szCs w:val="22"/>
        </w:rPr>
      </w:pPr>
      <w:r>
        <w:rPr>
          <w:noProof/>
          <w:lang w:eastAsia="zh-CN"/>
        </w:rPr>
        <w:t>9.3</w:t>
      </w:r>
      <w:r>
        <w:rPr>
          <w:rFonts w:asciiTheme="minorHAnsi" w:eastAsiaTheme="minorEastAsia" w:hAnsiTheme="minorHAnsi" w:cstheme="minorBidi"/>
          <w:noProof/>
          <w:szCs w:val="22"/>
        </w:rPr>
        <w:tab/>
      </w:r>
      <w:r>
        <w:rPr>
          <w:noProof/>
          <w:lang w:eastAsia="zh-CN"/>
        </w:rPr>
        <w:t>ITP Transfer</w:t>
      </w:r>
      <w:r>
        <w:rPr>
          <w:noProof/>
        </w:rPr>
        <w:tab/>
      </w:r>
      <w:r>
        <w:rPr>
          <w:noProof/>
        </w:rPr>
        <w:fldChar w:fldCharType="begin"/>
      </w:r>
      <w:r>
        <w:rPr>
          <w:noProof/>
        </w:rPr>
        <w:instrText xml:space="preserve"> PAGEREF _Toc32509786 \h </w:instrText>
      </w:r>
      <w:r>
        <w:rPr>
          <w:noProof/>
        </w:rPr>
      </w:r>
      <w:r>
        <w:rPr>
          <w:noProof/>
        </w:rPr>
        <w:fldChar w:fldCharType="separate"/>
      </w:r>
      <w:r>
        <w:rPr>
          <w:noProof/>
        </w:rPr>
        <w:t>47</w:t>
      </w:r>
      <w:r>
        <w:rPr>
          <w:noProof/>
        </w:rPr>
        <w:fldChar w:fldCharType="end"/>
      </w:r>
    </w:p>
    <w:p w14:paraId="4CFD1955" w14:textId="7A12CAA9" w:rsidR="000E2610" w:rsidRDefault="000E2610">
      <w:pPr>
        <w:pStyle w:val="TOC1"/>
        <w:rPr>
          <w:rFonts w:asciiTheme="minorHAnsi" w:eastAsiaTheme="minorEastAsia" w:hAnsiTheme="minorHAnsi" w:cstheme="minorBidi"/>
          <w:szCs w:val="22"/>
          <w:lang w:eastAsia="en-US"/>
        </w:rPr>
      </w:pPr>
      <w:r>
        <w:t>10</w:t>
      </w:r>
      <w:r>
        <w:rPr>
          <w:rFonts w:asciiTheme="minorHAnsi" w:eastAsiaTheme="minorEastAsia" w:hAnsiTheme="minorHAnsi" w:cstheme="minorBidi"/>
          <w:szCs w:val="22"/>
          <w:lang w:eastAsia="en-US"/>
        </w:rPr>
        <w:tab/>
      </w:r>
      <w:r>
        <w:t>REFERENCES</w:t>
      </w:r>
      <w:r>
        <w:tab/>
      </w:r>
      <w:r>
        <w:fldChar w:fldCharType="begin"/>
      </w:r>
      <w:r>
        <w:instrText xml:space="preserve"> PAGEREF _Toc32509787 \h </w:instrText>
      </w:r>
      <w:r>
        <w:fldChar w:fldCharType="separate"/>
      </w:r>
      <w:r>
        <w:t>48</w:t>
      </w:r>
      <w:r>
        <w:fldChar w:fldCharType="end"/>
      </w:r>
    </w:p>
    <w:p w14:paraId="24C1BA1B" w14:textId="284E88D8" w:rsidR="000E2610" w:rsidRDefault="000E2610">
      <w:pPr>
        <w:pStyle w:val="TOC2"/>
        <w:tabs>
          <w:tab w:val="right" w:leader="dot" w:pos="9350"/>
        </w:tabs>
        <w:rPr>
          <w:rFonts w:asciiTheme="minorHAnsi" w:eastAsiaTheme="minorEastAsia" w:hAnsiTheme="minorHAnsi" w:cstheme="minorBidi"/>
          <w:noProof/>
          <w:szCs w:val="22"/>
        </w:rPr>
      </w:pPr>
      <w:r w:rsidRPr="0040791B">
        <w:rPr>
          <w:rFonts w:cs="Arial"/>
          <w:noProof/>
        </w:rPr>
        <w:t>10.1</w:t>
      </w:r>
      <w:r>
        <w:rPr>
          <w:rFonts w:asciiTheme="minorHAnsi" w:eastAsiaTheme="minorEastAsia" w:hAnsiTheme="minorHAnsi" w:cstheme="minorBidi"/>
          <w:noProof/>
          <w:szCs w:val="22"/>
        </w:rPr>
        <w:tab/>
      </w:r>
      <w:r w:rsidRPr="0040791B">
        <w:rPr>
          <w:rFonts w:cs="Arial"/>
          <w:noProof/>
        </w:rPr>
        <w:t>Literature Cited</w:t>
      </w:r>
      <w:r>
        <w:rPr>
          <w:noProof/>
        </w:rPr>
        <w:tab/>
      </w:r>
      <w:r>
        <w:rPr>
          <w:noProof/>
        </w:rPr>
        <w:fldChar w:fldCharType="begin"/>
      </w:r>
      <w:r>
        <w:rPr>
          <w:noProof/>
        </w:rPr>
        <w:instrText xml:space="preserve"> PAGEREF _Toc32509788 \h </w:instrText>
      </w:r>
      <w:r>
        <w:rPr>
          <w:noProof/>
        </w:rPr>
      </w:r>
      <w:r>
        <w:rPr>
          <w:noProof/>
        </w:rPr>
        <w:fldChar w:fldCharType="separate"/>
      </w:r>
      <w:r>
        <w:rPr>
          <w:noProof/>
        </w:rPr>
        <w:t>48</w:t>
      </w:r>
      <w:r>
        <w:rPr>
          <w:noProof/>
        </w:rPr>
        <w:fldChar w:fldCharType="end"/>
      </w:r>
    </w:p>
    <w:p w14:paraId="370D6AB0" w14:textId="50C7F36E" w:rsidR="000E2610" w:rsidRDefault="000E2610">
      <w:pPr>
        <w:pStyle w:val="TOC2"/>
        <w:tabs>
          <w:tab w:val="right" w:leader="dot" w:pos="9350"/>
        </w:tabs>
        <w:rPr>
          <w:rFonts w:asciiTheme="minorHAnsi" w:eastAsiaTheme="minorEastAsia" w:hAnsiTheme="minorHAnsi" w:cstheme="minorBidi"/>
          <w:noProof/>
          <w:szCs w:val="22"/>
        </w:rPr>
      </w:pPr>
      <w:r>
        <w:rPr>
          <w:noProof/>
        </w:rPr>
        <w:t>10.2</w:t>
      </w:r>
      <w:r>
        <w:rPr>
          <w:rFonts w:asciiTheme="minorHAnsi" w:eastAsiaTheme="minorEastAsia" w:hAnsiTheme="minorHAnsi" w:cstheme="minorBidi"/>
          <w:noProof/>
          <w:szCs w:val="22"/>
        </w:rPr>
        <w:tab/>
      </w:r>
      <w:r>
        <w:rPr>
          <w:noProof/>
        </w:rPr>
        <w:t>Laws, Acts, and Regulations</w:t>
      </w:r>
      <w:r>
        <w:rPr>
          <w:noProof/>
        </w:rPr>
        <w:tab/>
      </w:r>
      <w:r>
        <w:rPr>
          <w:noProof/>
        </w:rPr>
        <w:fldChar w:fldCharType="begin"/>
      </w:r>
      <w:r>
        <w:rPr>
          <w:noProof/>
        </w:rPr>
        <w:instrText xml:space="preserve"> PAGEREF _Toc32509789 \h </w:instrText>
      </w:r>
      <w:r>
        <w:rPr>
          <w:noProof/>
        </w:rPr>
      </w:r>
      <w:r>
        <w:rPr>
          <w:noProof/>
        </w:rPr>
        <w:fldChar w:fldCharType="separate"/>
      </w:r>
      <w:r>
        <w:rPr>
          <w:noProof/>
        </w:rPr>
        <w:t>56</w:t>
      </w:r>
      <w:r>
        <w:rPr>
          <w:noProof/>
        </w:rPr>
        <w:fldChar w:fldCharType="end"/>
      </w:r>
    </w:p>
    <w:p w14:paraId="18C2A35A" w14:textId="00D8B975" w:rsidR="000E2610" w:rsidRDefault="000E2610">
      <w:pPr>
        <w:pStyle w:val="TOC2"/>
        <w:tabs>
          <w:tab w:val="right" w:leader="dot" w:pos="9350"/>
        </w:tabs>
        <w:rPr>
          <w:rFonts w:asciiTheme="minorHAnsi" w:eastAsiaTheme="minorEastAsia" w:hAnsiTheme="minorHAnsi" w:cstheme="minorBidi"/>
          <w:noProof/>
          <w:szCs w:val="22"/>
        </w:rPr>
      </w:pPr>
      <w:r>
        <w:rPr>
          <w:noProof/>
        </w:rPr>
        <w:t>10.3</w:t>
      </w:r>
      <w:r>
        <w:rPr>
          <w:rFonts w:asciiTheme="minorHAnsi" w:eastAsiaTheme="minorEastAsia" w:hAnsiTheme="minorHAnsi" w:cstheme="minorBidi"/>
          <w:noProof/>
          <w:szCs w:val="22"/>
        </w:rPr>
        <w:tab/>
      </w:r>
      <w:r>
        <w:rPr>
          <w:noProof/>
        </w:rPr>
        <w:t>Personal Communications</w:t>
      </w:r>
      <w:r>
        <w:rPr>
          <w:noProof/>
        </w:rPr>
        <w:tab/>
      </w:r>
      <w:r>
        <w:rPr>
          <w:noProof/>
        </w:rPr>
        <w:fldChar w:fldCharType="begin"/>
      </w:r>
      <w:r>
        <w:rPr>
          <w:noProof/>
        </w:rPr>
        <w:instrText xml:space="preserve"> PAGEREF _Toc32509790 \h </w:instrText>
      </w:r>
      <w:r>
        <w:rPr>
          <w:noProof/>
        </w:rPr>
      </w:r>
      <w:r>
        <w:rPr>
          <w:noProof/>
        </w:rPr>
        <w:fldChar w:fldCharType="separate"/>
      </w:r>
      <w:r>
        <w:rPr>
          <w:noProof/>
        </w:rPr>
        <w:t>59</w:t>
      </w:r>
      <w:r>
        <w:rPr>
          <w:noProof/>
        </w:rPr>
        <w:fldChar w:fldCharType="end"/>
      </w:r>
    </w:p>
    <w:p w14:paraId="7E017D1F" w14:textId="2378B871" w:rsidR="000E2610" w:rsidRDefault="000E2610">
      <w:pPr>
        <w:pStyle w:val="TOC2"/>
        <w:tabs>
          <w:tab w:val="right" w:leader="dot" w:pos="9350"/>
        </w:tabs>
        <w:rPr>
          <w:rFonts w:asciiTheme="minorHAnsi" w:eastAsiaTheme="minorEastAsia" w:hAnsiTheme="minorHAnsi" w:cstheme="minorBidi"/>
          <w:noProof/>
          <w:szCs w:val="22"/>
        </w:rPr>
      </w:pPr>
      <w:r>
        <w:rPr>
          <w:noProof/>
        </w:rPr>
        <w:t>10.4</w:t>
      </w:r>
      <w:r>
        <w:rPr>
          <w:rFonts w:asciiTheme="minorHAnsi" w:eastAsiaTheme="minorEastAsia" w:hAnsiTheme="minorHAnsi" w:cstheme="minorBidi"/>
          <w:noProof/>
          <w:szCs w:val="22"/>
        </w:rPr>
        <w:tab/>
      </w:r>
      <w:r>
        <w:rPr>
          <w:noProof/>
        </w:rPr>
        <w:t>List of Preparers</w:t>
      </w:r>
      <w:r>
        <w:rPr>
          <w:noProof/>
        </w:rPr>
        <w:tab/>
      </w:r>
      <w:r>
        <w:rPr>
          <w:noProof/>
        </w:rPr>
        <w:fldChar w:fldCharType="begin"/>
      </w:r>
      <w:r>
        <w:rPr>
          <w:noProof/>
        </w:rPr>
        <w:instrText xml:space="preserve"> PAGEREF _Toc32509791 \h </w:instrText>
      </w:r>
      <w:r>
        <w:rPr>
          <w:noProof/>
        </w:rPr>
      </w:r>
      <w:r>
        <w:rPr>
          <w:noProof/>
        </w:rPr>
        <w:fldChar w:fldCharType="separate"/>
      </w:r>
      <w:r>
        <w:rPr>
          <w:noProof/>
        </w:rPr>
        <w:t>59</w:t>
      </w:r>
      <w:r>
        <w:rPr>
          <w:noProof/>
        </w:rPr>
        <w:fldChar w:fldCharType="end"/>
      </w:r>
    </w:p>
    <w:p w14:paraId="1A2A0EC4" w14:textId="4879107D" w:rsidR="000E2610" w:rsidRDefault="000E2610">
      <w:pPr>
        <w:pStyle w:val="TOC1"/>
        <w:rPr>
          <w:rFonts w:asciiTheme="minorHAnsi" w:eastAsiaTheme="minorEastAsia" w:hAnsiTheme="minorHAnsi" w:cstheme="minorBidi"/>
          <w:szCs w:val="22"/>
          <w:lang w:eastAsia="en-US"/>
        </w:rPr>
      </w:pPr>
      <w:r>
        <w:t>APPENDICES</w:t>
      </w:r>
      <w:r>
        <w:tab/>
      </w:r>
      <w:r>
        <w:fldChar w:fldCharType="begin"/>
      </w:r>
      <w:r>
        <w:instrText xml:space="preserve"> PAGEREF _Toc32509792 \h </w:instrText>
      </w:r>
      <w:r>
        <w:fldChar w:fldCharType="separate"/>
      </w:r>
      <w:r>
        <w:t>60</w:t>
      </w:r>
      <w:r>
        <w:fldChar w:fldCharType="end"/>
      </w:r>
    </w:p>
    <w:p w14:paraId="47836CBC" w14:textId="7EB2854E" w:rsidR="00AB6062" w:rsidRDefault="007D4E1E" w:rsidP="007D4E1E">
      <w:r>
        <w:fldChar w:fldCharType="end"/>
      </w:r>
    </w:p>
    <w:p w14:paraId="475DDA39" w14:textId="77777777" w:rsidR="007D4E1E" w:rsidRPr="008F2957" w:rsidRDefault="007D4E1E" w:rsidP="007D4E1E"/>
    <w:p w14:paraId="17EF3AF2" w14:textId="77777777" w:rsidR="00355A27" w:rsidRPr="008F2957" w:rsidRDefault="0014186F" w:rsidP="001E2DF3">
      <w:pPr>
        <w:keepNext/>
        <w:spacing w:after="240"/>
        <w:jc w:val="center"/>
        <w:rPr>
          <w:b/>
        </w:rPr>
      </w:pPr>
      <w:r w:rsidRPr="008F2957">
        <w:rPr>
          <w:b/>
        </w:rPr>
        <w:t>LIST OF TABLES</w:t>
      </w:r>
    </w:p>
    <w:p w14:paraId="442E7911" w14:textId="07B9E1FC" w:rsidR="000E2610" w:rsidRDefault="009D1DCF">
      <w:pPr>
        <w:pStyle w:val="TableofFigures"/>
        <w:tabs>
          <w:tab w:val="right" w:leader="dot" w:pos="9350"/>
        </w:tabs>
        <w:rPr>
          <w:rFonts w:asciiTheme="minorHAnsi" w:eastAsiaTheme="minorEastAsia" w:hAnsiTheme="minorHAnsi" w:cstheme="minorBidi"/>
          <w:noProof/>
          <w:szCs w:val="22"/>
        </w:rPr>
      </w:pPr>
      <w:r w:rsidRPr="008F2957">
        <w:fldChar w:fldCharType="begin"/>
      </w:r>
      <w:r w:rsidRPr="008F2957">
        <w:instrText xml:space="preserve"> TOC \t "Heading 6" \c </w:instrText>
      </w:r>
      <w:r w:rsidRPr="008F2957">
        <w:fldChar w:fldCharType="separate"/>
      </w:r>
      <w:r w:rsidR="000E2610">
        <w:rPr>
          <w:noProof/>
        </w:rPr>
        <w:t>Table 3.1. Indiana bat range-wide population estimates from [</w:t>
      </w:r>
      <w:r w:rsidR="000E2610" w:rsidRPr="00CE6FAC">
        <w:rPr>
          <w:noProof/>
          <w:highlight w:val="yellow"/>
        </w:rPr>
        <w:t>2009 to 2019</w:t>
      </w:r>
      <w:r w:rsidR="000E2610">
        <w:rPr>
          <w:noProof/>
        </w:rPr>
        <w:t>]</w:t>
      </w:r>
      <w:r w:rsidR="000E2610">
        <w:rPr>
          <w:noProof/>
        </w:rPr>
        <w:tab/>
      </w:r>
      <w:r w:rsidR="000E2610">
        <w:rPr>
          <w:noProof/>
        </w:rPr>
        <w:fldChar w:fldCharType="begin"/>
      </w:r>
      <w:r w:rsidR="000E2610">
        <w:rPr>
          <w:noProof/>
        </w:rPr>
        <w:instrText xml:space="preserve"> PAGEREF _Toc32509793 \h </w:instrText>
      </w:r>
      <w:r w:rsidR="000E2610">
        <w:rPr>
          <w:noProof/>
        </w:rPr>
      </w:r>
      <w:r w:rsidR="000E2610">
        <w:rPr>
          <w:noProof/>
        </w:rPr>
        <w:fldChar w:fldCharType="separate"/>
      </w:r>
      <w:r w:rsidR="000E2610">
        <w:rPr>
          <w:noProof/>
        </w:rPr>
        <w:t>10</w:t>
      </w:r>
      <w:r w:rsidR="000E2610">
        <w:rPr>
          <w:noProof/>
        </w:rPr>
        <w:fldChar w:fldCharType="end"/>
      </w:r>
    </w:p>
    <w:p w14:paraId="45E75FA9" w14:textId="625D94BE" w:rsidR="000E2610" w:rsidRDefault="000E2610">
      <w:pPr>
        <w:pStyle w:val="TableofFigures"/>
        <w:tabs>
          <w:tab w:val="right" w:leader="dot" w:pos="9350"/>
        </w:tabs>
        <w:rPr>
          <w:rFonts w:asciiTheme="minorHAnsi" w:eastAsiaTheme="minorEastAsia" w:hAnsiTheme="minorHAnsi" w:cstheme="minorBidi"/>
          <w:noProof/>
          <w:szCs w:val="22"/>
        </w:rPr>
      </w:pPr>
      <w:r>
        <w:rPr>
          <w:noProof/>
        </w:rPr>
        <w:t>Table 5.1. Summary of impacts to Covered Species by the Covered Activities at the [</w:t>
      </w:r>
      <w:r w:rsidRPr="00CE6FAC">
        <w:rPr>
          <w:noProof/>
          <w:highlight w:val="yellow"/>
        </w:rPr>
        <w:t>Project Name</w:t>
      </w:r>
      <w:r>
        <w:rPr>
          <w:noProof/>
        </w:rPr>
        <w:t>].</w:t>
      </w:r>
      <w:r>
        <w:rPr>
          <w:noProof/>
        </w:rPr>
        <w:tab/>
      </w:r>
      <w:r>
        <w:rPr>
          <w:noProof/>
        </w:rPr>
        <w:fldChar w:fldCharType="begin"/>
      </w:r>
      <w:r>
        <w:rPr>
          <w:noProof/>
        </w:rPr>
        <w:instrText xml:space="preserve"> PAGEREF _Toc32509794 \h </w:instrText>
      </w:r>
      <w:r>
        <w:rPr>
          <w:noProof/>
        </w:rPr>
      </w:r>
      <w:r>
        <w:rPr>
          <w:noProof/>
        </w:rPr>
        <w:fldChar w:fldCharType="separate"/>
      </w:r>
      <w:r>
        <w:rPr>
          <w:noProof/>
        </w:rPr>
        <w:t>24</w:t>
      </w:r>
      <w:r>
        <w:rPr>
          <w:noProof/>
        </w:rPr>
        <w:fldChar w:fldCharType="end"/>
      </w:r>
    </w:p>
    <w:p w14:paraId="584DB21B" w14:textId="2D216069" w:rsidR="000E2610" w:rsidRDefault="000E2610">
      <w:pPr>
        <w:pStyle w:val="TableofFigures"/>
        <w:tabs>
          <w:tab w:val="right" w:leader="dot" w:pos="9350"/>
        </w:tabs>
        <w:rPr>
          <w:rFonts w:asciiTheme="minorHAnsi" w:eastAsiaTheme="minorEastAsia" w:hAnsiTheme="minorHAnsi" w:cstheme="minorBidi"/>
          <w:noProof/>
          <w:szCs w:val="22"/>
        </w:rPr>
      </w:pPr>
      <w:r>
        <w:rPr>
          <w:noProof/>
        </w:rPr>
        <w:t>Table 6.1. Operational Minimization Plan for the [</w:t>
      </w:r>
      <w:r w:rsidRPr="00CE6FAC">
        <w:rPr>
          <w:noProof/>
          <w:highlight w:val="yellow"/>
        </w:rPr>
        <w:t>Project Name</w:t>
      </w:r>
      <w:r>
        <w:rPr>
          <w:noProof/>
        </w:rPr>
        <w:t>] Habitat Conservation Plan.</w:t>
      </w:r>
      <w:r>
        <w:rPr>
          <w:noProof/>
        </w:rPr>
        <w:tab/>
      </w:r>
      <w:r>
        <w:rPr>
          <w:noProof/>
        </w:rPr>
        <w:fldChar w:fldCharType="begin"/>
      </w:r>
      <w:r>
        <w:rPr>
          <w:noProof/>
        </w:rPr>
        <w:instrText xml:space="preserve"> PAGEREF _Toc32509795 \h </w:instrText>
      </w:r>
      <w:r>
        <w:rPr>
          <w:noProof/>
        </w:rPr>
      </w:r>
      <w:r>
        <w:rPr>
          <w:noProof/>
        </w:rPr>
        <w:fldChar w:fldCharType="separate"/>
      </w:r>
      <w:r>
        <w:rPr>
          <w:noProof/>
        </w:rPr>
        <w:t>26</w:t>
      </w:r>
      <w:r>
        <w:rPr>
          <w:noProof/>
        </w:rPr>
        <w:fldChar w:fldCharType="end"/>
      </w:r>
    </w:p>
    <w:p w14:paraId="37B69C3D" w14:textId="26159579" w:rsidR="000E2610" w:rsidRDefault="000E2610">
      <w:pPr>
        <w:pStyle w:val="TableofFigures"/>
        <w:tabs>
          <w:tab w:val="right" w:leader="dot" w:pos="9350"/>
        </w:tabs>
        <w:rPr>
          <w:rFonts w:asciiTheme="minorHAnsi" w:eastAsiaTheme="minorEastAsia" w:hAnsiTheme="minorHAnsi" w:cstheme="minorBidi"/>
          <w:noProof/>
          <w:szCs w:val="22"/>
        </w:rPr>
      </w:pPr>
      <w:r>
        <w:rPr>
          <w:noProof/>
        </w:rPr>
        <w:t>Table 6.4 Year 1 Compliance Monitoring Protocol Designed to Provide a Probability of Detection of 0.2 at the [</w:t>
      </w:r>
      <w:r w:rsidRPr="00CE6FAC">
        <w:rPr>
          <w:noProof/>
          <w:highlight w:val="yellow"/>
        </w:rPr>
        <w:t>Project Name</w:t>
      </w:r>
      <w:r>
        <w:rPr>
          <w:noProof/>
        </w:rPr>
        <w:t>].</w:t>
      </w:r>
      <w:r>
        <w:rPr>
          <w:noProof/>
        </w:rPr>
        <w:tab/>
      </w:r>
      <w:r>
        <w:rPr>
          <w:noProof/>
        </w:rPr>
        <w:fldChar w:fldCharType="begin"/>
      </w:r>
      <w:r>
        <w:rPr>
          <w:noProof/>
        </w:rPr>
        <w:instrText xml:space="preserve"> PAGEREF _Toc32509796 \h </w:instrText>
      </w:r>
      <w:r>
        <w:rPr>
          <w:noProof/>
        </w:rPr>
      </w:r>
      <w:r>
        <w:rPr>
          <w:noProof/>
        </w:rPr>
        <w:fldChar w:fldCharType="separate"/>
      </w:r>
      <w:r>
        <w:rPr>
          <w:noProof/>
        </w:rPr>
        <w:t>32</w:t>
      </w:r>
      <w:r>
        <w:rPr>
          <w:noProof/>
        </w:rPr>
        <w:fldChar w:fldCharType="end"/>
      </w:r>
    </w:p>
    <w:p w14:paraId="73948F3F" w14:textId="3EBE702D" w:rsidR="000E2610" w:rsidRDefault="000E2610">
      <w:pPr>
        <w:pStyle w:val="TableofFigures"/>
        <w:tabs>
          <w:tab w:val="right" w:leader="dot" w:pos="9350"/>
        </w:tabs>
        <w:rPr>
          <w:rFonts w:asciiTheme="minorHAnsi" w:eastAsiaTheme="minorEastAsia" w:hAnsiTheme="minorHAnsi" w:cstheme="minorBidi"/>
          <w:noProof/>
          <w:szCs w:val="22"/>
        </w:rPr>
      </w:pPr>
      <w:r>
        <w:rPr>
          <w:noProof/>
        </w:rPr>
        <w:t>Table 6.5 Adaptive Management Plan for the [</w:t>
      </w:r>
      <w:r w:rsidRPr="00CE6FAC">
        <w:rPr>
          <w:noProof/>
          <w:highlight w:val="yellow"/>
        </w:rPr>
        <w:t>Project Name</w:t>
      </w:r>
      <w:r>
        <w:rPr>
          <w:noProof/>
        </w:rPr>
        <w:t>].</w:t>
      </w:r>
      <w:r>
        <w:rPr>
          <w:noProof/>
        </w:rPr>
        <w:tab/>
      </w:r>
      <w:r>
        <w:rPr>
          <w:noProof/>
        </w:rPr>
        <w:fldChar w:fldCharType="begin"/>
      </w:r>
      <w:r>
        <w:rPr>
          <w:noProof/>
        </w:rPr>
        <w:instrText xml:space="preserve"> PAGEREF _Toc32509797 \h </w:instrText>
      </w:r>
      <w:r>
        <w:rPr>
          <w:noProof/>
        </w:rPr>
      </w:r>
      <w:r>
        <w:rPr>
          <w:noProof/>
        </w:rPr>
        <w:fldChar w:fldCharType="separate"/>
      </w:r>
      <w:r>
        <w:rPr>
          <w:noProof/>
        </w:rPr>
        <w:t>34</w:t>
      </w:r>
      <w:r>
        <w:rPr>
          <w:noProof/>
        </w:rPr>
        <w:fldChar w:fldCharType="end"/>
      </w:r>
    </w:p>
    <w:p w14:paraId="254861D8" w14:textId="23BF3D37" w:rsidR="000E2610" w:rsidRDefault="000E2610">
      <w:pPr>
        <w:pStyle w:val="TableofFigures"/>
        <w:tabs>
          <w:tab w:val="right" w:leader="dot" w:pos="9350"/>
        </w:tabs>
        <w:rPr>
          <w:rFonts w:asciiTheme="minorHAnsi" w:eastAsiaTheme="minorEastAsia" w:hAnsiTheme="minorHAnsi" w:cstheme="minorBidi"/>
          <w:noProof/>
          <w:szCs w:val="22"/>
        </w:rPr>
      </w:pPr>
      <w:r>
        <w:rPr>
          <w:noProof/>
        </w:rPr>
        <w:t>Table 7.1. Changed Circumstances and ITP holder response.</w:t>
      </w:r>
      <w:r>
        <w:rPr>
          <w:noProof/>
        </w:rPr>
        <w:tab/>
      </w:r>
      <w:r>
        <w:rPr>
          <w:noProof/>
        </w:rPr>
        <w:fldChar w:fldCharType="begin"/>
      </w:r>
      <w:r>
        <w:rPr>
          <w:noProof/>
        </w:rPr>
        <w:instrText xml:space="preserve"> PAGEREF _Toc32509798 \h </w:instrText>
      </w:r>
      <w:r>
        <w:rPr>
          <w:noProof/>
        </w:rPr>
      </w:r>
      <w:r>
        <w:rPr>
          <w:noProof/>
        </w:rPr>
        <w:fldChar w:fldCharType="separate"/>
      </w:r>
      <w:r>
        <w:rPr>
          <w:noProof/>
        </w:rPr>
        <w:t>37</w:t>
      </w:r>
      <w:r>
        <w:rPr>
          <w:noProof/>
        </w:rPr>
        <w:fldChar w:fldCharType="end"/>
      </w:r>
    </w:p>
    <w:p w14:paraId="64DE5BFB" w14:textId="18F5040F" w:rsidR="000E2610" w:rsidRDefault="000E2610">
      <w:pPr>
        <w:pStyle w:val="TableofFigures"/>
        <w:tabs>
          <w:tab w:val="right" w:leader="dot" w:pos="9350"/>
        </w:tabs>
        <w:rPr>
          <w:rFonts w:asciiTheme="minorHAnsi" w:eastAsiaTheme="minorEastAsia" w:hAnsiTheme="minorHAnsi" w:cstheme="minorBidi"/>
          <w:noProof/>
          <w:szCs w:val="22"/>
        </w:rPr>
      </w:pPr>
      <w:r>
        <w:rPr>
          <w:noProof/>
        </w:rPr>
        <w:t>Table 8.1. Costs/Budget for the [</w:t>
      </w:r>
      <w:r w:rsidRPr="00CE6FAC">
        <w:rPr>
          <w:noProof/>
          <w:highlight w:val="yellow"/>
        </w:rPr>
        <w:t>Project Name</w:t>
      </w:r>
      <w:r>
        <w:rPr>
          <w:noProof/>
        </w:rPr>
        <w:t>] Habitat Conservation Plan implementation and bat conservation program.</w:t>
      </w:r>
      <w:r>
        <w:rPr>
          <w:noProof/>
        </w:rPr>
        <w:tab/>
      </w:r>
      <w:r>
        <w:rPr>
          <w:noProof/>
        </w:rPr>
        <w:fldChar w:fldCharType="begin"/>
      </w:r>
      <w:r>
        <w:rPr>
          <w:noProof/>
        </w:rPr>
        <w:instrText xml:space="preserve"> PAGEREF _Toc32509799 \h </w:instrText>
      </w:r>
      <w:r>
        <w:rPr>
          <w:noProof/>
        </w:rPr>
      </w:r>
      <w:r>
        <w:rPr>
          <w:noProof/>
        </w:rPr>
        <w:fldChar w:fldCharType="separate"/>
      </w:r>
      <w:r>
        <w:rPr>
          <w:noProof/>
        </w:rPr>
        <w:t>42</w:t>
      </w:r>
      <w:r>
        <w:rPr>
          <w:noProof/>
        </w:rPr>
        <w:fldChar w:fldCharType="end"/>
      </w:r>
    </w:p>
    <w:p w14:paraId="6ADECC63" w14:textId="7D767333" w:rsidR="009D1DCF" w:rsidRPr="008F2957" w:rsidRDefault="009D1DCF" w:rsidP="007D4E1E">
      <w:r w:rsidRPr="008F2957">
        <w:fldChar w:fldCharType="end"/>
      </w:r>
      <w:r w:rsidRPr="008F2957">
        <w:fldChar w:fldCharType="begin"/>
      </w:r>
      <w:r w:rsidRPr="008F2957">
        <w:instrText xml:space="preserve"> TOC \h \z \c "Figure" </w:instrText>
      </w:r>
      <w:r w:rsidRPr="008F2957">
        <w:fldChar w:fldCharType="end"/>
      </w:r>
    </w:p>
    <w:p w14:paraId="0053DED7" w14:textId="77777777" w:rsidR="00355A27" w:rsidRPr="008F2957" w:rsidRDefault="00355A27" w:rsidP="007D4E1E">
      <w:pPr>
        <w:rPr>
          <w:noProof/>
        </w:rPr>
      </w:pPr>
    </w:p>
    <w:p w14:paraId="2C988EBC" w14:textId="77777777" w:rsidR="009D1DCF" w:rsidRPr="008F2957" w:rsidRDefault="009D1DCF" w:rsidP="001E2DF3">
      <w:pPr>
        <w:keepNext/>
        <w:spacing w:after="240"/>
        <w:jc w:val="center"/>
        <w:rPr>
          <w:b/>
        </w:rPr>
      </w:pPr>
      <w:r w:rsidRPr="008F2957">
        <w:rPr>
          <w:b/>
        </w:rPr>
        <w:t>LIST OF FIGURES</w:t>
      </w:r>
    </w:p>
    <w:p w14:paraId="19C4B200" w14:textId="499BBC4F" w:rsidR="000E2610" w:rsidRDefault="00FB51A7">
      <w:pPr>
        <w:pStyle w:val="TableofFigures"/>
        <w:tabs>
          <w:tab w:val="right" w:leader="dot" w:pos="9350"/>
        </w:tabs>
        <w:rPr>
          <w:rFonts w:asciiTheme="minorHAnsi" w:eastAsiaTheme="minorEastAsia" w:hAnsiTheme="minorHAnsi" w:cstheme="minorBidi"/>
          <w:noProof/>
          <w:szCs w:val="22"/>
        </w:rPr>
      </w:pPr>
      <w:r>
        <w:fldChar w:fldCharType="begin"/>
      </w:r>
      <w:r>
        <w:instrText xml:space="preserve"> TOC \t "Heading 7" \c </w:instrText>
      </w:r>
      <w:r>
        <w:fldChar w:fldCharType="separate"/>
      </w:r>
      <w:r w:rsidR="000E2610">
        <w:rPr>
          <w:noProof/>
        </w:rPr>
        <w:t>Figure 1.1 Location and overview of the [</w:t>
      </w:r>
      <w:r w:rsidR="000E2610" w:rsidRPr="002E22C4">
        <w:rPr>
          <w:noProof/>
          <w:highlight w:val="yellow"/>
        </w:rPr>
        <w:t>Project Name</w:t>
      </w:r>
      <w:r w:rsidR="000E2610">
        <w:rPr>
          <w:noProof/>
        </w:rPr>
        <w:t>], located in [</w:t>
      </w:r>
      <w:r w:rsidR="000E2610" w:rsidRPr="002E22C4">
        <w:rPr>
          <w:noProof/>
          <w:highlight w:val="yellow"/>
        </w:rPr>
        <w:t>County name</w:t>
      </w:r>
      <w:r w:rsidR="000E2610">
        <w:rPr>
          <w:noProof/>
        </w:rPr>
        <w:t>] County, [</w:t>
      </w:r>
      <w:r w:rsidR="000E2610" w:rsidRPr="002E22C4">
        <w:rPr>
          <w:noProof/>
          <w:highlight w:val="yellow"/>
        </w:rPr>
        <w:t>State</w:t>
      </w:r>
      <w:r w:rsidR="000E2610">
        <w:rPr>
          <w:noProof/>
        </w:rPr>
        <w:t>].</w:t>
      </w:r>
      <w:r w:rsidR="000E2610">
        <w:rPr>
          <w:noProof/>
        </w:rPr>
        <w:tab/>
      </w:r>
      <w:r w:rsidR="000E2610">
        <w:rPr>
          <w:noProof/>
        </w:rPr>
        <w:fldChar w:fldCharType="begin"/>
      </w:r>
      <w:r w:rsidR="000E2610">
        <w:rPr>
          <w:noProof/>
        </w:rPr>
        <w:instrText xml:space="preserve"> PAGEREF _Toc32509800 \h </w:instrText>
      </w:r>
      <w:r w:rsidR="000E2610">
        <w:rPr>
          <w:noProof/>
        </w:rPr>
      </w:r>
      <w:r w:rsidR="000E2610">
        <w:rPr>
          <w:noProof/>
        </w:rPr>
        <w:fldChar w:fldCharType="separate"/>
      </w:r>
      <w:r w:rsidR="000E2610">
        <w:rPr>
          <w:noProof/>
        </w:rPr>
        <w:t>1</w:t>
      </w:r>
      <w:r w:rsidR="000E2610">
        <w:rPr>
          <w:noProof/>
        </w:rPr>
        <w:fldChar w:fldCharType="end"/>
      </w:r>
    </w:p>
    <w:p w14:paraId="29ED72AF" w14:textId="3B0B7757" w:rsidR="000E2610" w:rsidRDefault="000E2610">
      <w:pPr>
        <w:pStyle w:val="TableofFigures"/>
        <w:tabs>
          <w:tab w:val="right" w:leader="dot" w:pos="9350"/>
        </w:tabs>
        <w:rPr>
          <w:rFonts w:asciiTheme="minorHAnsi" w:eastAsiaTheme="minorEastAsia" w:hAnsiTheme="minorHAnsi" w:cstheme="minorBidi"/>
          <w:noProof/>
          <w:szCs w:val="22"/>
        </w:rPr>
      </w:pPr>
      <w:r>
        <w:rPr>
          <w:noProof/>
        </w:rPr>
        <w:t>Figure 3.1. Indiana bat range including delineated Recovery Units</w:t>
      </w:r>
      <w:r>
        <w:rPr>
          <w:noProof/>
        </w:rPr>
        <w:tab/>
      </w:r>
      <w:r>
        <w:rPr>
          <w:noProof/>
        </w:rPr>
        <w:fldChar w:fldCharType="begin"/>
      </w:r>
      <w:r>
        <w:rPr>
          <w:noProof/>
        </w:rPr>
        <w:instrText xml:space="preserve"> PAGEREF _Toc32509801 \h </w:instrText>
      </w:r>
      <w:r>
        <w:rPr>
          <w:noProof/>
        </w:rPr>
      </w:r>
      <w:r>
        <w:rPr>
          <w:noProof/>
        </w:rPr>
        <w:fldChar w:fldCharType="separate"/>
      </w:r>
      <w:r>
        <w:rPr>
          <w:noProof/>
        </w:rPr>
        <w:t>9</w:t>
      </w:r>
      <w:r>
        <w:rPr>
          <w:noProof/>
        </w:rPr>
        <w:fldChar w:fldCharType="end"/>
      </w:r>
    </w:p>
    <w:p w14:paraId="15555E65" w14:textId="5B014967" w:rsidR="000E2610" w:rsidRDefault="000E2610">
      <w:pPr>
        <w:pStyle w:val="TableofFigures"/>
        <w:tabs>
          <w:tab w:val="right" w:leader="dot" w:pos="9350"/>
        </w:tabs>
        <w:rPr>
          <w:rFonts w:asciiTheme="minorHAnsi" w:eastAsiaTheme="minorEastAsia" w:hAnsiTheme="minorHAnsi" w:cstheme="minorBidi"/>
          <w:noProof/>
          <w:szCs w:val="22"/>
        </w:rPr>
      </w:pPr>
      <w:r>
        <w:rPr>
          <w:noProof/>
        </w:rPr>
        <w:t>Figure 3.2. Indiana bat range-wide population estimates from [</w:t>
      </w:r>
      <w:r w:rsidRPr="002E22C4">
        <w:rPr>
          <w:noProof/>
          <w:highlight w:val="yellow"/>
        </w:rPr>
        <w:t>1981 to 2019</w:t>
      </w:r>
      <w:r>
        <w:rPr>
          <w:noProof/>
        </w:rPr>
        <w:t>]</w:t>
      </w:r>
      <w:r>
        <w:rPr>
          <w:noProof/>
        </w:rPr>
        <w:tab/>
      </w:r>
      <w:r>
        <w:rPr>
          <w:noProof/>
        </w:rPr>
        <w:fldChar w:fldCharType="begin"/>
      </w:r>
      <w:r>
        <w:rPr>
          <w:noProof/>
        </w:rPr>
        <w:instrText xml:space="preserve"> PAGEREF _Toc32509802 \h </w:instrText>
      </w:r>
      <w:r>
        <w:rPr>
          <w:noProof/>
        </w:rPr>
      </w:r>
      <w:r>
        <w:rPr>
          <w:noProof/>
        </w:rPr>
        <w:fldChar w:fldCharType="separate"/>
      </w:r>
      <w:r>
        <w:rPr>
          <w:noProof/>
        </w:rPr>
        <w:t>11</w:t>
      </w:r>
      <w:r>
        <w:rPr>
          <w:noProof/>
        </w:rPr>
        <w:fldChar w:fldCharType="end"/>
      </w:r>
    </w:p>
    <w:p w14:paraId="071312B9" w14:textId="275FAABA" w:rsidR="000E2610" w:rsidRDefault="000E2610">
      <w:pPr>
        <w:pStyle w:val="TableofFigures"/>
        <w:tabs>
          <w:tab w:val="right" w:leader="dot" w:pos="9350"/>
        </w:tabs>
        <w:rPr>
          <w:rFonts w:asciiTheme="minorHAnsi" w:eastAsiaTheme="minorEastAsia" w:hAnsiTheme="minorHAnsi" w:cstheme="minorBidi"/>
          <w:noProof/>
          <w:szCs w:val="22"/>
        </w:rPr>
      </w:pPr>
      <w:r>
        <w:rPr>
          <w:noProof/>
        </w:rPr>
        <w:t>Figure 3.3. Annual chronology for Indiana bats.</w:t>
      </w:r>
      <w:r>
        <w:rPr>
          <w:noProof/>
        </w:rPr>
        <w:tab/>
      </w:r>
      <w:r>
        <w:rPr>
          <w:noProof/>
        </w:rPr>
        <w:fldChar w:fldCharType="begin"/>
      </w:r>
      <w:r>
        <w:rPr>
          <w:noProof/>
        </w:rPr>
        <w:instrText xml:space="preserve"> PAGEREF _Toc32509803 \h </w:instrText>
      </w:r>
      <w:r>
        <w:rPr>
          <w:noProof/>
        </w:rPr>
      </w:r>
      <w:r>
        <w:rPr>
          <w:noProof/>
        </w:rPr>
        <w:fldChar w:fldCharType="separate"/>
      </w:r>
      <w:r>
        <w:rPr>
          <w:noProof/>
        </w:rPr>
        <w:t>12</w:t>
      </w:r>
      <w:r>
        <w:rPr>
          <w:noProof/>
        </w:rPr>
        <w:fldChar w:fldCharType="end"/>
      </w:r>
    </w:p>
    <w:p w14:paraId="01C2085F" w14:textId="3BD5146C" w:rsidR="000E2610" w:rsidRDefault="000E2610">
      <w:pPr>
        <w:pStyle w:val="TableofFigures"/>
        <w:tabs>
          <w:tab w:val="right" w:leader="dot" w:pos="9350"/>
        </w:tabs>
        <w:rPr>
          <w:rFonts w:asciiTheme="minorHAnsi" w:eastAsiaTheme="minorEastAsia" w:hAnsiTheme="minorHAnsi" w:cstheme="minorBidi"/>
          <w:noProof/>
          <w:szCs w:val="22"/>
        </w:rPr>
      </w:pPr>
      <w:r>
        <w:rPr>
          <w:noProof/>
        </w:rPr>
        <w:t>Figure 3.4. Northern long-eared bat range</w:t>
      </w:r>
      <w:r>
        <w:rPr>
          <w:noProof/>
        </w:rPr>
        <w:tab/>
      </w:r>
      <w:r>
        <w:rPr>
          <w:noProof/>
        </w:rPr>
        <w:fldChar w:fldCharType="begin"/>
      </w:r>
      <w:r>
        <w:rPr>
          <w:noProof/>
        </w:rPr>
        <w:instrText xml:space="preserve"> PAGEREF _Toc32509804 \h </w:instrText>
      </w:r>
      <w:r>
        <w:rPr>
          <w:noProof/>
        </w:rPr>
      </w:r>
      <w:r>
        <w:rPr>
          <w:noProof/>
        </w:rPr>
        <w:fldChar w:fldCharType="separate"/>
      </w:r>
      <w:r>
        <w:rPr>
          <w:noProof/>
        </w:rPr>
        <w:t>16</w:t>
      </w:r>
      <w:r>
        <w:rPr>
          <w:noProof/>
        </w:rPr>
        <w:fldChar w:fldCharType="end"/>
      </w:r>
    </w:p>
    <w:p w14:paraId="73A897B7" w14:textId="46ED5438" w:rsidR="009D1DCF" w:rsidRPr="008F2957" w:rsidRDefault="00FB51A7" w:rsidP="007D4E1E">
      <w:r>
        <w:rPr>
          <w:b/>
          <w:bCs/>
          <w:noProof/>
        </w:rPr>
        <w:fldChar w:fldCharType="end"/>
      </w:r>
      <w:r w:rsidR="009D1DCF" w:rsidRPr="008F2957">
        <w:fldChar w:fldCharType="begin"/>
      </w:r>
      <w:r w:rsidR="009D1DCF" w:rsidRPr="008F2957">
        <w:instrText xml:space="preserve"> TOC \h \z \c "Figure" </w:instrText>
      </w:r>
      <w:r w:rsidR="009D1DCF" w:rsidRPr="008F2957">
        <w:fldChar w:fldCharType="end"/>
      </w:r>
    </w:p>
    <w:p w14:paraId="25D13268" w14:textId="77777777" w:rsidR="009D1DCF" w:rsidRPr="008F2957" w:rsidRDefault="009D1DCF" w:rsidP="007D4E1E"/>
    <w:p w14:paraId="65877B0C" w14:textId="77777777" w:rsidR="00355A27" w:rsidRPr="008F2957" w:rsidRDefault="0014186F" w:rsidP="001E2DF3">
      <w:pPr>
        <w:keepNext/>
        <w:spacing w:after="240"/>
        <w:jc w:val="center"/>
        <w:rPr>
          <w:b/>
        </w:rPr>
      </w:pPr>
      <w:r w:rsidRPr="008F2957">
        <w:rPr>
          <w:b/>
        </w:rPr>
        <w:lastRenderedPageBreak/>
        <w:t>LIST OF APPENDICES</w:t>
      </w:r>
    </w:p>
    <w:p w14:paraId="3299281C" w14:textId="77777777" w:rsidR="00662872" w:rsidRDefault="00444A54">
      <w:pPr>
        <w:pStyle w:val="TableofFigures"/>
        <w:tabs>
          <w:tab w:val="right" w:leader="dot" w:pos="9350"/>
        </w:tabs>
        <w:rPr>
          <w:rFonts w:asciiTheme="minorHAnsi" w:eastAsiaTheme="minorEastAsia" w:hAnsiTheme="minorHAnsi" w:cstheme="minorBidi"/>
          <w:noProof/>
          <w:szCs w:val="22"/>
        </w:rPr>
      </w:pPr>
      <w:r w:rsidRPr="008F2957">
        <w:fldChar w:fldCharType="begin"/>
      </w:r>
      <w:r w:rsidRPr="008F2957">
        <w:instrText xml:space="preserve"> TOC \n \t "Heading 8" \c </w:instrText>
      </w:r>
      <w:r w:rsidRPr="008F2957">
        <w:fldChar w:fldCharType="separate"/>
      </w:r>
      <w:r w:rsidR="00662872">
        <w:rPr>
          <w:noProof/>
        </w:rPr>
        <w:t>Appendix A: Maps/Figures</w:t>
      </w:r>
    </w:p>
    <w:p w14:paraId="38A47943" w14:textId="77777777" w:rsidR="00662872" w:rsidRDefault="00662872">
      <w:pPr>
        <w:pStyle w:val="TableofFigures"/>
        <w:tabs>
          <w:tab w:val="right" w:leader="dot" w:pos="9350"/>
        </w:tabs>
        <w:rPr>
          <w:rFonts w:asciiTheme="minorHAnsi" w:eastAsiaTheme="minorEastAsia" w:hAnsiTheme="minorHAnsi" w:cstheme="minorBidi"/>
          <w:noProof/>
          <w:szCs w:val="22"/>
        </w:rPr>
      </w:pPr>
      <w:r>
        <w:rPr>
          <w:noProof/>
        </w:rPr>
        <w:t>Appendix B: Data Management Plan</w:t>
      </w:r>
    </w:p>
    <w:p w14:paraId="18CCD6EF" w14:textId="77777777" w:rsidR="00662872" w:rsidRDefault="00662872">
      <w:pPr>
        <w:pStyle w:val="TableofFigures"/>
        <w:tabs>
          <w:tab w:val="right" w:leader="dot" w:pos="9350"/>
        </w:tabs>
        <w:rPr>
          <w:rFonts w:asciiTheme="minorHAnsi" w:eastAsiaTheme="minorEastAsia" w:hAnsiTheme="minorHAnsi" w:cstheme="minorBidi"/>
          <w:noProof/>
          <w:szCs w:val="22"/>
        </w:rPr>
      </w:pPr>
      <w:r>
        <w:rPr>
          <w:noProof/>
        </w:rPr>
        <w:t>Appendix C: Background Reports/Supporting Documents</w:t>
      </w:r>
    </w:p>
    <w:p w14:paraId="055E4F44" w14:textId="77777777" w:rsidR="00662872" w:rsidRDefault="00662872">
      <w:pPr>
        <w:pStyle w:val="TableofFigures"/>
        <w:tabs>
          <w:tab w:val="right" w:leader="dot" w:pos="9350"/>
        </w:tabs>
        <w:rPr>
          <w:rFonts w:asciiTheme="minorHAnsi" w:eastAsiaTheme="minorEastAsia" w:hAnsiTheme="minorHAnsi" w:cstheme="minorBidi"/>
          <w:noProof/>
          <w:szCs w:val="22"/>
        </w:rPr>
      </w:pPr>
      <w:r>
        <w:rPr>
          <w:noProof/>
        </w:rPr>
        <w:t>Appendix D: REA Model Parameters for Mitigation</w:t>
      </w:r>
    </w:p>
    <w:p w14:paraId="63B61FB0" w14:textId="259888A7" w:rsidR="00355A27" w:rsidRPr="008F2957" w:rsidRDefault="00444A54" w:rsidP="00222529">
      <w:pPr>
        <w:rPr>
          <w:highlight w:val="cyan"/>
        </w:rPr>
      </w:pPr>
      <w:r w:rsidRPr="008F2957">
        <w:rPr>
          <w:b/>
          <w:bCs/>
          <w:noProof/>
        </w:rPr>
        <w:fldChar w:fldCharType="end"/>
      </w:r>
      <w:r w:rsidR="004D0C68" w:rsidRPr="008F2957">
        <w:fldChar w:fldCharType="begin"/>
      </w:r>
      <w:r w:rsidR="004D0C68" w:rsidRPr="008F2957">
        <w:instrText xml:space="preserve"> TOC \h \z \c "Figure" </w:instrText>
      </w:r>
      <w:r w:rsidR="004D0C68" w:rsidRPr="008F2957">
        <w:fldChar w:fldCharType="end"/>
      </w:r>
    </w:p>
    <w:p w14:paraId="5CEA7DC0" w14:textId="77777777" w:rsidR="00355A27" w:rsidRPr="008F2957" w:rsidRDefault="00355A27">
      <w:pPr>
        <w:rPr>
          <w:highlight w:val="cyan"/>
        </w:rPr>
        <w:sectPr w:rsidR="00355A27" w:rsidRPr="008F2957" w:rsidSect="00B04F66">
          <w:headerReference w:type="default" r:id="rId19"/>
          <w:footerReference w:type="default" r:id="rId20"/>
          <w:pgSz w:w="12240" w:h="15840"/>
          <w:pgMar w:top="1440" w:right="1440" w:bottom="1440" w:left="1440" w:header="720" w:footer="720" w:gutter="0"/>
          <w:pgNumType w:fmt="lowerRoman" w:start="1"/>
          <w:cols w:space="720"/>
          <w:docGrid w:linePitch="360"/>
        </w:sectPr>
      </w:pPr>
    </w:p>
    <w:p w14:paraId="2AE70E49" w14:textId="04BA4077" w:rsidR="00355A27" w:rsidRPr="008F2957" w:rsidRDefault="00D6775C" w:rsidP="00D6775C">
      <w:pPr>
        <w:pStyle w:val="Heading1"/>
      </w:pPr>
      <w:bookmarkStart w:id="10" w:name="_Toc211246951"/>
      <w:bookmarkStart w:id="11" w:name="_Toc245869333"/>
      <w:bookmarkStart w:id="12" w:name="_Toc267736148"/>
      <w:bookmarkStart w:id="13" w:name="_Toc268098010"/>
      <w:bookmarkStart w:id="14" w:name="_Toc268178743"/>
      <w:bookmarkStart w:id="15" w:name="_Toc268178858"/>
      <w:bookmarkStart w:id="16" w:name="_Toc268178971"/>
      <w:bookmarkStart w:id="17" w:name="_Toc268179245"/>
      <w:bookmarkStart w:id="18" w:name="_Toc302501186"/>
      <w:bookmarkStart w:id="19" w:name="_Toc302531363"/>
      <w:bookmarkStart w:id="20" w:name="_Toc302531607"/>
      <w:bookmarkStart w:id="21" w:name="_Toc276285532"/>
      <w:bookmarkStart w:id="22" w:name="_Toc276447551"/>
      <w:bookmarkStart w:id="23" w:name="_Toc286688525"/>
      <w:bookmarkStart w:id="24" w:name="_Toc288500495"/>
      <w:bookmarkStart w:id="25" w:name="_Toc286688335"/>
      <w:bookmarkStart w:id="26" w:name="_Toc296275042"/>
      <w:bookmarkStart w:id="27" w:name="_Toc296538615"/>
      <w:bookmarkStart w:id="28" w:name="_Toc296538340"/>
      <w:bookmarkStart w:id="29" w:name="_Toc308245586"/>
      <w:bookmarkStart w:id="30" w:name="_Toc268630676"/>
      <w:bookmarkStart w:id="31" w:name="_Toc396292319"/>
      <w:bookmarkStart w:id="32" w:name="_Toc15390462"/>
      <w:bookmarkStart w:id="33" w:name="_Toc32509714"/>
      <w:bookmarkEnd w:id="0"/>
      <w:bookmarkEnd w:id="1"/>
      <w:r w:rsidRPr="008F2957">
        <w:lastRenderedPageBreak/>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D1BD0B2" w14:textId="33E55D2C" w:rsidR="00355A27" w:rsidRPr="008F2957" w:rsidRDefault="00E66F00" w:rsidP="00E66F00">
      <w:pPr>
        <w:pStyle w:val="Heading2"/>
      </w:pPr>
      <w:bookmarkStart w:id="34" w:name="_Toc32509715"/>
      <w:bookmarkStart w:id="35" w:name="_Toc15390463"/>
      <w:r w:rsidRPr="008F2957">
        <w:t>Overview and Background</w:t>
      </w:r>
      <w:bookmarkEnd w:id="34"/>
      <w:r w:rsidR="00BC6F60" w:rsidRPr="008F2957">
        <w:t xml:space="preserve"> </w:t>
      </w:r>
      <w:bookmarkEnd w:id="35"/>
    </w:p>
    <w:p w14:paraId="2F223620" w14:textId="52D7C5BF" w:rsidR="00725200" w:rsidRPr="008F2957" w:rsidRDefault="00EB0F0F" w:rsidP="0044046C">
      <w:bookmarkStart w:id="36" w:name="_Toc267736150"/>
      <w:bookmarkStart w:id="37" w:name="_Toc268098012"/>
      <w:bookmarkStart w:id="38" w:name="_Toc268178745"/>
      <w:bookmarkStart w:id="39" w:name="_Toc268178860"/>
      <w:bookmarkStart w:id="40" w:name="_Toc268178973"/>
      <w:bookmarkStart w:id="41" w:name="_Toc268179247"/>
      <w:bookmarkStart w:id="42" w:name="_Toc276285534"/>
      <w:bookmarkStart w:id="43" w:name="_Toc276447553"/>
      <w:bookmarkStart w:id="44" w:name="_Toc268630678"/>
      <w:bookmarkStart w:id="45" w:name="_Toc286688527"/>
      <w:bookmarkStart w:id="46" w:name="_Toc288500497"/>
      <w:bookmarkStart w:id="47" w:name="_Toc286688337"/>
      <w:bookmarkStart w:id="48" w:name="_Toc296275044"/>
      <w:bookmarkStart w:id="49" w:name="_Toc296538617"/>
      <w:bookmarkStart w:id="50" w:name="_Toc302501188"/>
      <w:bookmarkStart w:id="51" w:name="_Toc302531365"/>
      <w:bookmarkStart w:id="52" w:name="_Toc302531609"/>
      <w:bookmarkStart w:id="53" w:name="_Toc296538342"/>
      <w:bookmarkStart w:id="54" w:name="_Toc308245588"/>
      <w:r w:rsidRPr="008F2957">
        <w:t>The [</w:t>
      </w:r>
      <w:r w:rsidRPr="008F2957">
        <w:rPr>
          <w:highlight w:val="yellow"/>
        </w:rPr>
        <w:t>Project Name</w:t>
      </w:r>
      <w:r w:rsidRPr="008F2957">
        <w:t>] (Project)</w:t>
      </w:r>
      <w:r w:rsidR="002A712D" w:rsidRPr="008F2957">
        <w:t>, located in [</w:t>
      </w:r>
      <w:r w:rsidR="002A712D" w:rsidRPr="008F2957">
        <w:rPr>
          <w:highlight w:val="yellow"/>
        </w:rPr>
        <w:t>County Name</w:t>
      </w:r>
      <w:r w:rsidR="002A712D" w:rsidRPr="008F2957">
        <w:t>] County, [</w:t>
      </w:r>
      <w:r w:rsidR="002A712D" w:rsidRPr="008F2957">
        <w:rPr>
          <w:highlight w:val="yellow"/>
        </w:rPr>
        <w:t>State</w:t>
      </w:r>
      <w:r w:rsidR="002A712D" w:rsidRPr="008F2957">
        <w:t>] (Figure 1.1),</w:t>
      </w:r>
      <w:r w:rsidRPr="008F2957">
        <w:t xml:space="preserve"> </w:t>
      </w:r>
      <w:r w:rsidR="002A712D" w:rsidRPr="008F2957">
        <w:t>[</w:t>
      </w:r>
      <w:r w:rsidRPr="008F2957">
        <w:rPr>
          <w:highlight w:val="green"/>
        </w:rPr>
        <w:t>consists</w:t>
      </w:r>
      <w:r w:rsidR="002A712D" w:rsidRPr="008F2957">
        <w:rPr>
          <w:highlight w:val="green"/>
        </w:rPr>
        <w:t>/will consist</w:t>
      </w:r>
      <w:r w:rsidR="002A712D" w:rsidRPr="008F2957">
        <w:t>]</w:t>
      </w:r>
      <w:r w:rsidRPr="008F2957">
        <w:t xml:space="preserve"> of [</w:t>
      </w:r>
      <w:r w:rsidRPr="008F2957">
        <w:rPr>
          <w:highlight w:val="yellow"/>
        </w:rPr>
        <w:t># of turbines</w:t>
      </w:r>
      <w:r w:rsidRPr="008F2957">
        <w:t>] wind turbines with a total generating capacity of approximately [</w:t>
      </w:r>
      <w:r w:rsidRPr="008F2957">
        <w:rPr>
          <w:highlight w:val="yellow"/>
        </w:rPr>
        <w:t># of MW</w:t>
      </w:r>
      <w:r w:rsidRPr="008F2957">
        <w:t>] megawatts (MW).</w:t>
      </w:r>
      <w:r w:rsidR="00E21E7C" w:rsidRPr="008F2957">
        <w:t xml:space="preserve"> </w:t>
      </w:r>
      <w:r w:rsidRPr="008F2957">
        <w:t>The Project is owned</w:t>
      </w:r>
      <w:r w:rsidR="005B74EA" w:rsidRPr="008F2957">
        <w:t xml:space="preserve"> </w:t>
      </w:r>
      <w:r w:rsidR="00876754" w:rsidRPr="008F2957">
        <w:t>[</w:t>
      </w:r>
      <w:r w:rsidR="005B74EA" w:rsidRPr="008F2957">
        <w:rPr>
          <w:highlight w:val="green"/>
        </w:rPr>
        <w:t xml:space="preserve">and </w:t>
      </w:r>
      <w:r w:rsidR="00147034" w:rsidRPr="008F2957">
        <w:rPr>
          <w:highlight w:val="green"/>
        </w:rPr>
        <w:t>operated</w:t>
      </w:r>
      <w:r w:rsidR="00876754" w:rsidRPr="008F2957">
        <w:t>]</w:t>
      </w:r>
      <w:r w:rsidRPr="008F2957">
        <w:t xml:space="preserve"> by</w:t>
      </w:r>
      <w:r w:rsidRPr="008F2957">
        <w:rPr>
          <w:highlight w:val="yellow"/>
        </w:rPr>
        <w:t xml:space="preserve"> [Applicant Company, LLC</w:t>
      </w:r>
      <w:r w:rsidRPr="008F2957">
        <w:t>]</w:t>
      </w:r>
      <w:r w:rsidR="00147034" w:rsidRPr="008F2957">
        <w:t xml:space="preserve"> (Applicant)</w:t>
      </w:r>
      <w:r w:rsidR="008D56D6" w:rsidRPr="008F2957">
        <w:t xml:space="preserve"> </w:t>
      </w:r>
      <w:r w:rsidR="00335043" w:rsidRPr="008F2957">
        <w:t>[</w:t>
      </w:r>
      <w:r w:rsidRPr="008F2957">
        <w:rPr>
          <w:highlight w:val="green"/>
        </w:rPr>
        <w:t>, a wholly owned subsidiary of [</w:t>
      </w:r>
      <w:r w:rsidRPr="008F2957">
        <w:rPr>
          <w:highlight w:val="yellow"/>
        </w:rPr>
        <w:t>Parent company</w:t>
      </w:r>
      <w:r w:rsidR="00335043" w:rsidRPr="008F2957">
        <w:rPr>
          <w:highlight w:val="yellow"/>
        </w:rPr>
        <w:t>]</w:t>
      </w:r>
      <w:r w:rsidRPr="008F2957">
        <w:rPr>
          <w:highlight w:val="green"/>
        </w:rPr>
        <w:t>]</w:t>
      </w:r>
      <w:r w:rsidRPr="008F2957">
        <w:t>.</w:t>
      </w:r>
      <w:r w:rsidR="00E21E7C" w:rsidRPr="008F2957">
        <w:t xml:space="preserve"> </w:t>
      </w:r>
      <w:r w:rsidRPr="008F2957">
        <w:t xml:space="preserve">The Applicant has prepared this Habitat Conservation Plan (HCP) in support of an application for an Incidental Take Permit (ITP) </w:t>
      </w:r>
      <w:r w:rsidR="00C33921" w:rsidRPr="008F2957">
        <w:t xml:space="preserve">for the Project </w:t>
      </w:r>
      <w:r w:rsidRPr="008F2957">
        <w:t>under section 10(a)(1)(B) of the Endangered Species Act of 1973, as amended (ESA; 16 United States Code [USC] 1531-1544, 1539</w:t>
      </w:r>
      <w:r w:rsidR="00CA243F">
        <w:t xml:space="preserve"> [1973]</w:t>
      </w:r>
      <w:r w:rsidRPr="008F2957">
        <w:t>)</w:t>
      </w:r>
      <w:r w:rsidR="00C33921" w:rsidRPr="008F2957">
        <w:t xml:space="preserve"> and Federal Regulation</w:t>
      </w:r>
      <w:r w:rsidR="00CA243F">
        <w:t>s</w:t>
      </w:r>
      <w:r w:rsidR="00C33921" w:rsidRPr="008F2957">
        <w:t xml:space="preserve"> (50 Code of Federal Regulations [CFR] 17.22(b)(1)</w:t>
      </w:r>
      <w:r w:rsidR="00CA243F">
        <w:t xml:space="preserve"> [1985]</w:t>
      </w:r>
      <w:r w:rsidR="00C33921" w:rsidRPr="008F2957">
        <w:t>,</w:t>
      </w:r>
      <w:r w:rsidR="00CA243F">
        <w:t xml:space="preserve"> and</w:t>
      </w:r>
      <w:r w:rsidR="00C33921" w:rsidRPr="008F2957">
        <w:t xml:space="preserve"> 17.32(b)(1)</w:t>
      </w:r>
      <w:r w:rsidR="00CA243F">
        <w:t xml:space="preserve"> [1985]</w:t>
      </w:r>
      <w:r w:rsidR="00C33921" w:rsidRPr="008F2957">
        <w:t>)</w:t>
      </w:r>
      <w:r w:rsidRPr="008F2957">
        <w:t xml:space="preserve">. </w:t>
      </w:r>
    </w:p>
    <w:p w14:paraId="4E832E09" w14:textId="10A8D125" w:rsidR="00BD39FF" w:rsidRPr="008F2957" w:rsidRDefault="00BD39FF" w:rsidP="0044046C">
      <w:pPr>
        <w:pStyle w:val="Heading2"/>
      </w:pPr>
      <w:bookmarkStart w:id="55" w:name="_Toc32509716"/>
      <w:bookmarkStart w:id="56" w:name="_Toc1539046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F2957">
        <w:t>Purpose and Need</w:t>
      </w:r>
      <w:bookmarkEnd w:id="55"/>
      <w:r w:rsidR="00BC6F60" w:rsidRPr="008F2957">
        <w:t xml:space="preserve"> </w:t>
      </w:r>
      <w:bookmarkEnd w:id="56"/>
    </w:p>
    <w:p w14:paraId="1989E2E4" w14:textId="5B419FD2" w:rsidR="005B74EA" w:rsidRPr="008F2957" w:rsidRDefault="005B74EA" w:rsidP="005B74EA">
      <w:r w:rsidRPr="008F2957">
        <w:t>The Applicant’s purpose for the Project is to maximize non-carbon emitting</w:t>
      </w:r>
      <w:r w:rsidR="00CA243F">
        <w:t>,</w:t>
      </w:r>
      <w:r w:rsidRPr="008F2957">
        <w:t xml:space="preserve"> energy production using reliable, low-cost wind resources. The Project </w:t>
      </w:r>
      <w:r w:rsidR="008D56D6" w:rsidRPr="008F2957">
        <w:t>[</w:t>
      </w:r>
      <w:r w:rsidRPr="008F2957">
        <w:rPr>
          <w:highlight w:val="green"/>
        </w:rPr>
        <w:t>will help</w:t>
      </w:r>
      <w:r w:rsidR="008D56D6" w:rsidRPr="008F2957">
        <w:rPr>
          <w:highlight w:val="green"/>
        </w:rPr>
        <w:t>/helps</w:t>
      </w:r>
      <w:r w:rsidR="008D56D6" w:rsidRPr="008F2957">
        <w:t>]</w:t>
      </w:r>
      <w:r w:rsidRPr="008F2957">
        <w:t xml:space="preserve"> provide energy security to the U</w:t>
      </w:r>
      <w:r w:rsidR="00EA13E1">
        <w:t xml:space="preserve">nited </w:t>
      </w:r>
      <w:r w:rsidR="0014259F" w:rsidRPr="008F2957">
        <w:t>S</w:t>
      </w:r>
      <w:r w:rsidR="0014259F">
        <w:t>tates</w:t>
      </w:r>
      <w:r w:rsidR="0014259F" w:rsidRPr="008F2957">
        <w:t xml:space="preserve"> </w:t>
      </w:r>
      <w:r w:rsidRPr="008F2957">
        <w:t xml:space="preserve">by diversifying the electricity generation portfolio, protecting against </w:t>
      </w:r>
      <w:r w:rsidR="00C9525D">
        <w:t xml:space="preserve">comparatively </w:t>
      </w:r>
      <w:r w:rsidRPr="008F2957">
        <w:t xml:space="preserve">volatile natural gas spikes, and utilizing a renewable, domestic source of energy. The Project </w:t>
      </w:r>
      <w:r w:rsidR="008D56D6" w:rsidRPr="008F2957">
        <w:t>[</w:t>
      </w:r>
      <w:r w:rsidRPr="008F2957">
        <w:rPr>
          <w:highlight w:val="green"/>
        </w:rPr>
        <w:t>will also provide</w:t>
      </w:r>
      <w:r w:rsidR="008D56D6" w:rsidRPr="008F2957">
        <w:rPr>
          <w:highlight w:val="green"/>
        </w:rPr>
        <w:t>/also provides</w:t>
      </w:r>
      <w:r w:rsidR="008D56D6" w:rsidRPr="008F2957">
        <w:t>]</w:t>
      </w:r>
      <w:r w:rsidRPr="008F2957">
        <w:t xml:space="preserve"> economic benefits to the surrounding community in the form of </w:t>
      </w:r>
      <w:r w:rsidR="00E522CA">
        <w:t xml:space="preserve">jobs, </w:t>
      </w:r>
      <w:r w:rsidRPr="008F2957">
        <w:t>local spending</w:t>
      </w:r>
      <w:r w:rsidR="00E522CA">
        <w:t>,</w:t>
      </w:r>
      <w:r w:rsidRPr="008F2957">
        <w:t xml:space="preserve"> and annual community investment. </w:t>
      </w:r>
    </w:p>
    <w:p w14:paraId="59D21394" w14:textId="77777777" w:rsidR="005B74EA" w:rsidRPr="008F2957" w:rsidRDefault="005B74EA" w:rsidP="0044046C"/>
    <w:p w14:paraId="61133981" w14:textId="04A8338C" w:rsidR="00F53E24" w:rsidRPr="008F2957" w:rsidRDefault="005968CE" w:rsidP="00F53E24">
      <w:r>
        <w:t>The Applicant is developing this HCP as a mechani</w:t>
      </w:r>
      <w:r w:rsidR="00174C31">
        <w:t>sm for compliance with the ESA.</w:t>
      </w:r>
      <w:r w:rsidR="00E21E7C" w:rsidRPr="008F2957">
        <w:t xml:space="preserve"> </w:t>
      </w:r>
      <w:r w:rsidR="00EB0F0F" w:rsidRPr="008F2957">
        <w:t xml:space="preserve">To provide the Applicant with assurances that no unauthorized </w:t>
      </w:r>
      <w:r w:rsidRPr="008F2957">
        <w:t xml:space="preserve">incidental take of the </w:t>
      </w:r>
      <w:r w:rsidRPr="008F2957">
        <w:rPr>
          <w:highlight w:val="yellow"/>
        </w:rPr>
        <w:t>[</w:t>
      </w:r>
      <w:r w:rsidRPr="008F2957">
        <w:rPr>
          <w:highlight w:val="green"/>
        </w:rPr>
        <w:t>federally-endangered Indiana bat (</w:t>
      </w:r>
      <w:r w:rsidRPr="008F2957">
        <w:rPr>
          <w:i/>
          <w:highlight w:val="green"/>
        </w:rPr>
        <w:t xml:space="preserve">Myotis </w:t>
      </w:r>
      <w:proofErr w:type="spellStart"/>
      <w:r w:rsidRPr="008F2957">
        <w:rPr>
          <w:i/>
          <w:highlight w:val="green"/>
        </w:rPr>
        <w:t>sodalis</w:t>
      </w:r>
      <w:proofErr w:type="spellEnd"/>
      <w:r w:rsidRPr="008F2957">
        <w:rPr>
          <w:highlight w:val="green"/>
        </w:rPr>
        <w:t>) and</w:t>
      </w:r>
      <w:r w:rsidR="00174C31">
        <w:rPr>
          <w:highlight w:val="green"/>
        </w:rPr>
        <w:t xml:space="preserve"> </w:t>
      </w:r>
      <w:r w:rsidRPr="00174C31">
        <w:rPr>
          <w:highlight w:val="green"/>
        </w:rPr>
        <w:t>federally-threatened northern long-eared bat (</w:t>
      </w:r>
      <w:r w:rsidRPr="00174C31">
        <w:rPr>
          <w:i/>
          <w:highlight w:val="green"/>
        </w:rPr>
        <w:t xml:space="preserve">M. </w:t>
      </w:r>
      <w:proofErr w:type="spellStart"/>
      <w:r w:rsidRPr="00174C31">
        <w:rPr>
          <w:i/>
          <w:highlight w:val="green"/>
        </w:rPr>
        <w:t>septentrionalis</w:t>
      </w:r>
      <w:proofErr w:type="spellEnd"/>
      <w:r w:rsidR="00174C31" w:rsidRPr="00174C31">
        <w:rPr>
          <w:highlight w:val="green"/>
        </w:rPr>
        <w:t>]</w:t>
      </w:r>
      <w:r w:rsidRPr="00174C31">
        <w:rPr>
          <w:highlight w:val="green"/>
        </w:rPr>
        <w:t>,</w:t>
      </w:r>
      <w:r w:rsidRPr="00EA13E1">
        <w:t xml:space="preserve"> </w:t>
      </w:r>
      <w:r w:rsidRPr="00174C31">
        <w:t xml:space="preserve">hereafter referred to </w:t>
      </w:r>
      <w:r w:rsidR="00174C31">
        <w:rPr>
          <w:highlight w:val="green"/>
        </w:rPr>
        <w:t>[</w:t>
      </w:r>
      <w:r w:rsidRPr="008F2957">
        <w:rPr>
          <w:highlight w:val="green"/>
        </w:rPr>
        <w:t>collectively</w:t>
      </w:r>
      <w:r w:rsidR="00174C31">
        <w:rPr>
          <w:highlight w:val="green"/>
        </w:rPr>
        <w:t>]</w:t>
      </w:r>
      <w:r w:rsidRPr="00174C31">
        <w:t xml:space="preserve"> as</w:t>
      </w:r>
      <w:r w:rsidRPr="00EA13E1">
        <w:t xml:space="preserve"> </w:t>
      </w:r>
      <w:r w:rsidR="00174C31">
        <w:t xml:space="preserve">the </w:t>
      </w:r>
      <w:r w:rsidRPr="00EA13E1">
        <w:t>Covered Species)</w:t>
      </w:r>
      <w:r w:rsidR="00EB0F0F" w:rsidRPr="008F2957">
        <w:t xml:space="preserve"> </w:t>
      </w:r>
      <w:r w:rsidR="00DE5193">
        <w:t>is expected</w:t>
      </w:r>
      <w:r w:rsidR="00DE5193" w:rsidRPr="008F2957">
        <w:t xml:space="preserve"> </w:t>
      </w:r>
      <w:r w:rsidR="0014259F">
        <w:t xml:space="preserve">to </w:t>
      </w:r>
      <w:r w:rsidR="00EB0F0F" w:rsidRPr="008F2957">
        <w:t>occur</w:t>
      </w:r>
      <w:r w:rsidR="00880444">
        <w:t xml:space="preserve"> during the </w:t>
      </w:r>
      <w:r w:rsidR="00880444" w:rsidRPr="008F2957">
        <w:t>spring migratory period (</w:t>
      </w:r>
      <w:r w:rsidR="00880444" w:rsidRPr="00FD4B5F">
        <w:t>April 1</w:t>
      </w:r>
      <w:r w:rsidR="00880444" w:rsidRPr="008F2957">
        <w:t xml:space="preserve"> – May 15)</w:t>
      </w:r>
      <w:r w:rsidR="00880444">
        <w:t>, [</w:t>
      </w:r>
      <w:r w:rsidR="00880444" w:rsidRPr="000E2610">
        <w:rPr>
          <w:highlight w:val="green"/>
        </w:rPr>
        <w:t xml:space="preserve">the summer </w:t>
      </w:r>
      <w:r w:rsidR="00880444">
        <w:rPr>
          <w:highlight w:val="green"/>
        </w:rPr>
        <w:t>maternity</w:t>
      </w:r>
      <w:r w:rsidR="00880444" w:rsidRPr="000E2610">
        <w:rPr>
          <w:highlight w:val="green"/>
        </w:rPr>
        <w:t xml:space="preserve"> season (May 16 – July 31),</w:t>
      </w:r>
      <w:r w:rsidR="00880444">
        <w:t>]</w:t>
      </w:r>
      <w:r w:rsidR="00880444" w:rsidRPr="008F2957">
        <w:t xml:space="preserve"> and </w:t>
      </w:r>
      <w:r w:rsidR="00880444">
        <w:t xml:space="preserve">the </w:t>
      </w:r>
      <w:r w:rsidR="00880444" w:rsidRPr="008F2957">
        <w:t xml:space="preserve">fall migratory period (August 1 – </w:t>
      </w:r>
      <w:r w:rsidR="00880444" w:rsidRPr="00FD4B5F">
        <w:t>October 15</w:t>
      </w:r>
      <w:r w:rsidR="00880444" w:rsidRPr="06766ED1">
        <w:t>)</w:t>
      </w:r>
      <w:r w:rsidR="00EB0F0F" w:rsidRPr="008F2957">
        <w:t xml:space="preserve">, </w:t>
      </w:r>
      <w:r w:rsidR="008D56D6" w:rsidRPr="008F2957">
        <w:t>t</w:t>
      </w:r>
      <w:r w:rsidR="00EB0F0F" w:rsidRPr="008F2957">
        <w:t>he Applicant is requesting the issuance of an ITP.</w:t>
      </w:r>
      <w:r w:rsidR="00E21E7C" w:rsidRPr="008F2957">
        <w:t xml:space="preserve"> </w:t>
      </w:r>
      <w:r w:rsidR="00F53E24">
        <w:t>The implementing regulations for Section 10(a)(1)(B) of the ESA (50 Code of Federal Regulations [CFR] 17.22) identify the criteria by which a permit allowing the incidental take of listed species pursuant to otherwise lawful activities may be obtained. The purpose and need for the ITP is to ensure that incidental take resulting from the proposed operation will be minimized and mitigated to the maximum extent practicable and will not appreciably reduce the likelihood of the survival and recovery of the Covered Species in the wild. The ITP application requires the development and submission of an HCP, which is designed to ensure the continued existence and help in the recovery of the Covered Species while allowing for the limited incidental take of the species during the proposed operation.</w:t>
      </w:r>
    </w:p>
    <w:p w14:paraId="707DE4F1" w14:textId="77777777" w:rsidR="00F53E24" w:rsidRDefault="00F53E24" w:rsidP="0044046C"/>
    <w:p w14:paraId="6B45EAEE" w14:textId="7D278749" w:rsidR="00BD39FF" w:rsidRPr="008F2957" w:rsidRDefault="00EB0F0F" w:rsidP="0044046C">
      <w:r w:rsidRPr="008F2957">
        <w:t>This HCP, developed in support of the ITP application, serves to</w:t>
      </w:r>
      <w:r w:rsidR="003C154B" w:rsidRPr="008F2957">
        <w:t>: 1)</w:t>
      </w:r>
      <w:r w:rsidR="0075017C">
        <w:t> </w:t>
      </w:r>
      <w:r w:rsidR="00423616" w:rsidRPr="008F2957">
        <w:t xml:space="preserve">assess the impacts of the Project on the Covered Species, 2) </w:t>
      </w:r>
      <w:r w:rsidR="003C154B" w:rsidRPr="008F2957">
        <w:t>provide measures to minimize and mitigate to the maximum extent practicable the impacts of the ta</w:t>
      </w:r>
      <w:r w:rsidR="00423616" w:rsidRPr="008F2957">
        <w:t>king of the Covered Species,</w:t>
      </w:r>
      <w:r w:rsidR="003C154B" w:rsidRPr="008F2957">
        <w:t xml:space="preserve"> and 3) ensure that incidental take from the Project </w:t>
      </w:r>
      <w:r w:rsidR="00DE5193">
        <w:t>is not anticipated to</w:t>
      </w:r>
      <w:r w:rsidR="003C154B" w:rsidRPr="008F2957">
        <w:t xml:space="preserve"> appreciably reduce the likelihood that the Covered Species will survive and recover in the wild. In addition, this HCP describes the monitoring that </w:t>
      </w:r>
      <w:r w:rsidR="003C154B" w:rsidRPr="008F2957">
        <w:lastRenderedPageBreak/>
        <w:t>will be used to confirm the effectiveness of the bat conservation program</w:t>
      </w:r>
      <w:r w:rsidR="00423616" w:rsidRPr="008F2957">
        <w:rPr>
          <w:rStyle w:val="FootnoteReference"/>
        </w:rPr>
        <w:footnoteReference w:id="2"/>
      </w:r>
      <w:r w:rsidR="00EA13E1">
        <w:t xml:space="preserve"> (Chapter 6)</w:t>
      </w:r>
      <w:r w:rsidR="0006513A" w:rsidRPr="008F2957">
        <w:t xml:space="preserve"> </w:t>
      </w:r>
      <w:r w:rsidR="003C154B" w:rsidRPr="008F2957">
        <w:t xml:space="preserve">and identifies funding assurances to ensure implementation of monitoring, mitigation, and any </w:t>
      </w:r>
      <w:r w:rsidR="0006513A" w:rsidRPr="008F2957">
        <w:t>C</w:t>
      </w:r>
      <w:r w:rsidR="003C154B" w:rsidRPr="008F2957">
        <w:t xml:space="preserve">hanged </w:t>
      </w:r>
      <w:r w:rsidR="0006513A" w:rsidRPr="008F2957">
        <w:t>C</w:t>
      </w:r>
      <w:r w:rsidR="003C154B" w:rsidRPr="008F2957">
        <w:t xml:space="preserve">ircumstances. This HCP includes all elements necessary to meet the criteria for ITP issuance according to ESA </w:t>
      </w:r>
      <w:r w:rsidR="00CA243F">
        <w:t>Section</w:t>
      </w:r>
      <w:r w:rsidR="003C154B" w:rsidRPr="008F2957">
        <w:t xml:space="preserve"> 10(a)(2)(B) and 50 CFR 17.22(b)(2)</w:t>
      </w:r>
      <w:r w:rsidR="002C7615">
        <w:t xml:space="preserve"> </w:t>
      </w:r>
      <w:r w:rsidR="0075017C">
        <w:t>(1985)</w:t>
      </w:r>
      <w:r w:rsidR="003C154B" w:rsidRPr="008F2957">
        <w:t xml:space="preserve"> and 17.32(b)(2)</w:t>
      </w:r>
      <w:r w:rsidR="002C7615">
        <w:t xml:space="preserve"> </w:t>
      </w:r>
      <w:r w:rsidR="0075017C">
        <w:t>(1985)</w:t>
      </w:r>
      <w:r w:rsidR="003C154B" w:rsidRPr="008F2957">
        <w:t>.</w:t>
      </w:r>
    </w:p>
    <w:p w14:paraId="22FFF3C2" w14:textId="58BFD5AB" w:rsidR="00230295" w:rsidRPr="008F2957" w:rsidRDefault="00230295" w:rsidP="00230295">
      <w:pPr>
        <w:pBdr>
          <w:top w:val="nil"/>
          <w:left w:val="nil"/>
          <w:bottom w:val="nil"/>
          <w:right w:val="nil"/>
          <w:between w:val="nil"/>
        </w:pBdr>
        <w:spacing w:after="240"/>
      </w:pPr>
    </w:p>
    <w:p w14:paraId="2FAED7BD" w14:textId="77777777" w:rsidR="0090198C" w:rsidRDefault="0090198C" w:rsidP="00230295">
      <w:pPr>
        <w:pBdr>
          <w:top w:val="nil"/>
          <w:left w:val="nil"/>
          <w:bottom w:val="nil"/>
          <w:right w:val="nil"/>
          <w:between w:val="nil"/>
        </w:pBdr>
        <w:spacing w:after="240"/>
        <w:rPr>
          <w:color w:val="000000"/>
        </w:rPr>
        <w:sectPr w:rsidR="0090198C" w:rsidSect="00222529">
          <w:headerReference w:type="even" r:id="rId21"/>
          <w:footerReference w:type="default" r:id="rId22"/>
          <w:headerReference w:type="first" r:id="rId23"/>
          <w:pgSz w:w="12240" w:h="15840"/>
          <w:pgMar w:top="1440" w:right="1440" w:bottom="1440" w:left="1440" w:header="720" w:footer="720" w:gutter="0"/>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541C5" w14:paraId="75BCBABA" w14:textId="77777777" w:rsidTr="00F22D5E">
        <w:tc>
          <w:tcPr>
            <w:tcW w:w="9350" w:type="dxa"/>
          </w:tcPr>
          <w:p w14:paraId="7732DFB3" w14:textId="23002070" w:rsidR="000541C5" w:rsidRDefault="00E2689E" w:rsidP="00E2689E">
            <w:pPr>
              <w:keepNext/>
              <w:jc w:val="center"/>
              <w:rPr>
                <w:color w:val="000000"/>
              </w:rPr>
            </w:pPr>
            <w:r>
              <w:rPr>
                <w:color w:val="000000"/>
              </w:rPr>
              <w:lastRenderedPageBreak/>
              <w:t>[</w:t>
            </w:r>
            <w:r w:rsidRPr="00E2689E">
              <w:rPr>
                <w:color w:val="000000"/>
                <w:highlight w:val="yellow"/>
              </w:rPr>
              <w:t>Insert Figure</w:t>
            </w:r>
            <w:r>
              <w:rPr>
                <w:color w:val="000000"/>
              </w:rPr>
              <w:t>]</w:t>
            </w:r>
          </w:p>
        </w:tc>
      </w:tr>
      <w:tr w:rsidR="000541C5" w14:paraId="17558267" w14:textId="77777777" w:rsidTr="00F22D5E">
        <w:tc>
          <w:tcPr>
            <w:tcW w:w="9350" w:type="dxa"/>
          </w:tcPr>
          <w:p w14:paraId="64547691" w14:textId="3FCF621D" w:rsidR="000541C5" w:rsidRDefault="00C9525D" w:rsidP="00C9525D">
            <w:pPr>
              <w:pStyle w:val="Heading7"/>
              <w:outlineLvl w:val="6"/>
            </w:pPr>
            <w:bookmarkStart w:id="57" w:name="_Toc32509800"/>
            <w:r>
              <w:t>Figure 1.1 Location and o</w:t>
            </w:r>
            <w:r w:rsidR="000541C5">
              <w:t xml:space="preserve">verview of the </w:t>
            </w:r>
            <w:r w:rsidR="000541C5" w:rsidRPr="008F2957">
              <w:t>[</w:t>
            </w:r>
            <w:r w:rsidR="000541C5" w:rsidRPr="008F2957">
              <w:rPr>
                <w:highlight w:val="yellow"/>
              </w:rPr>
              <w:t>Project Name</w:t>
            </w:r>
            <w:r w:rsidR="000541C5" w:rsidRPr="008F2957">
              <w:t xml:space="preserve">], </w:t>
            </w:r>
            <w:r>
              <w:t>l</w:t>
            </w:r>
            <w:r w:rsidR="000541C5" w:rsidRPr="008F2957">
              <w:t>ocated in [</w:t>
            </w:r>
            <w:r w:rsidR="000541C5" w:rsidRPr="008F2957">
              <w:rPr>
                <w:highlight w:val="yellow"/>
              </w:rPr>
              <w:t xml:space="preserve">County </w:t>
            </w:r>
            <w:r w:rsidR="000541C5">
              <w:rPr>
                <w:highlight w:val="yellow"/>
              </w:rPr>
              <w:t>n</w:t>
            </w:r>
            <w:r w:rsidR="000541C5" w:rsidRPr="008F2957">
              <w:rPr>
                <w:highlight w:val="yellow"/>
              </w:rPr>
              <w:t>ame</w:t>
            </w:r>
            <w:r w:rsidR="000541C5" w:rsidRPr="008F2957">
              <w:t>] County, [</w:t>
            </w:r>
            <w:r w:rsidR="000541C5" w:rsidRPr="008F2957">
              <w:rPr>
                <w:highlight w:val="yellow"/>
              </w:rPr>
              <w:t>State</w:t>
            </w:r>
            <w:r w:rsidR="000541C5" w:rsidRPr="008F2957">
              <w:t>]</w:t>
            </w:r>
            <w:r w:rsidR="000541C5">
              <w:t>.</w:t>
            </w:r>
            <w:bookmarkEnd w:id="57"/>
          </w:p>
        </w:tc>
      </w:tr>
    </w:tbl>
    <w:p w14:paraId="4E8A24E0" w14:textId="77777777" w:rsidR="0090198C" w:rsidRDefault="0090198C" w:rsidP="00230295">
      <w:pPr>
        <w:pBdr>
          <w:top w:val="nil"/>
          <w:left w:val="nil"/>
          <w:bottom w:val="nil"/>
          <w:right w:val="nil"/>
          <w:between w:val="nil"/>
        </w:pBdr>
        <w:spacing w:after="240"/>
        <w:rPr>
          <w:color w:val="000000"/>
        </w:rPr>
        <w:sectPr w:rsidR="0090198C" w:rsidSect="00222529">
          <w:pgSz w:w="12240" w:h="15840"/>
          <w:pgMar w:top="1440" w:right="1440" w:bottom="1440" w:left="1440" w:header="720" w:footer="720" w:gutter="0"/>
          <w:pgNumType w:start="1"/>
          <w:cols w:space="720"/>
          <w:docGrid w:linePitch="360"/>
        </w:sectPr>
      </w:pPr>
    </w:p>
    <w:p w14:paraId="722D8767" w14:textId="47EDFD69" w:rsidR="002C7615" w:rsidRPr="008F2957" w:rsidRDefault="002C7615" w:rsidP="002C7615">
      <w:pPr>
        <w:pStyle w:val="Heading2"/>
      </w:pPr>
      <w:bookmarkStart w:id="58" w:name="_Toc15390465"/>
      <w:bookmarkStart w:id="59" w:name="_Toc32509717"/>
      <w:r w:rsidRPr="008F2957">
        <w:lastRenderedPageBreak/>
        <w:t>Plan Area/Permit Area</w:t>
      </w:r>
      <w:bookmarkEnd w:id="58"/>
      <w:bookmarkEnd w:id="59"/>
    </w:p>
    <w:p w14:paraId="4FD125E1" w14:textId="1D0EDFC8" w:rsidR="00B22C52" w:rsidRDefault="002C7615" w:rsidP="002C7615">
      <w:r>
        <w:rPr>
          <w:highlight w:val="yellow"/>
        </w:rPr>
        <w:t>Project-</w:t>
      </w:r>
      <w:r w:rsidRPr="008F2957">
        <w:rPr>
          <w:highlight w:val="yellow"/>
        </w:rPr>
        <w:t>specific information to be provided by the Applicant</w:t>
      </w:r>
      <w:r w:rsidR="000541C5">
        <w:t>.</w:t>
      </w:r>
    </w:p>
    <w:p w14:paraId="5EABB6D9" w14:textId="77777777" w:rsidR="000541C5" w:rsidRPr="008F2957" w:rsidRDefault="000541C5" w:rsidP="002C7615"/>
    <w:p w14:paraId="25439B34" w14:textId="77777777" w:rsidR="002C7615" w:rsidRPr="008F2957" w:rsidRDefault="002C7615" w:rsidP="002C7615">
      <w:pPr>
        <w:spacing w:after="240"/>
      </w:pPr>
      <w:r w:rsidRPr="008F2957">
        <w:t>The lands considered within this HCP include the Permit Area and the Plan Area.</w:t>
      </w:r>
    </w:p>
    <w:p w14:paraId="2DA5ECC3" w14:textId="7F9D28AE" w:rsidR="002C7615" w:rsidRPr="008F2957" w:rsidRDefault="002C7615" w:rsidP="002C7615">
      <w:pPr>
        <w:pStyle w:val="Heading3"/>
      </w:pPr>
      <w:bookmarkStart w:id="60" w:name="_Toc32509718"/>
      <w:bookmarkStart w:id="61" w:name="_Toc15390466"/>
      <w:r w:rsidRPr="008F2957">
        <w:t>Permit Area</w:t>
      </w:r>
      <w:bookmarkEnd w:id="60"/>
      <w:r>
        <w:t xml:space="preserve"> </w:t>
      </w:r>
      <w:bookmarkEnd w:id="61"/>
    </w:p>
    <w:p w14:paraId="5178CAA2" w14:textId="431A0CB8" w:rsidR="002C7615" w:rsidRPr="008F2957" w:rsidRDefault="002C7615" w:rsidP="002C7615">
      <w:pPr>
        <w:spacing w:after="240"/>
      </w:pPr>
      <w:r w:rsidRPr="008F2957">
        <w:t xml:space="preserve">The </w:t>
      </w:r>
      <w:r>
        <w:t>P</w:t>
      </w:r>
      <w:r w:rsidRPr="008F2957">
        <w:t xml:space="preserve">ermit </w:t>
      </w:r>
      <w:r>
        <w:t>A</w:t>
      </w:r>
      <w:r w:rsidRPr="008F2957">
        <w:t xml:space="preserve">rea is the geographic area where the impacts of the activities occur for which incidental take coverage is requested (i.e., the </w:t>
      </w:r>
      <w:r>
        <w:t>C</w:t>
      </w:r>
      <w:r w:rsidRPr="008F2957">
        <w:t xml:space="preserve">overed </w:t>
      </w:r>
      <w:r>
        <w:t>A</w:t>
      </w:r>
      <w:r w:rsidRPr="008F2957">
        <w:t xml:space="preserve">ctivities). Operation of </w:t>
      </w:r>
      <w:r w:rsidR="00EA13E1">
        <w:t xml:space="preserve">the </w:t>
      </w:r>
      <w:r w:rsidRPr="008F2957">
        <w:t>Project</w:t>
      </w:r>
      <w:r w:rsidR="00EA13E1">
        <w:t>’s</w:t>
      </w:r>
      <w:r w:rsidRPr="008F2957">
        <w:t xml:space="preserve"> wind turbines is the only activity that </w:t>
      </w:r>
      <w:r w:rsidR="009F6406">
        <w:t>may</w:t>
      </w:r>
      <w:r w:rsidRPr="008F2957">
        <w:t xml:space="preserve"> cause take of the Covered Species; therefore, the Permit Area includes the area in which all turbines will be located.</w:t>
      </w:r>
    </w:p>
    <w:p w14:paraId="220281DE" w14:textId="085D41A9" w:rsidR="002C7615" w:rsidRPr="008F2957" w:rsidRDefault="002C7615" w:rsidP="002C7615">
      <w:pPr>
        <w:spacing w:after="240"/>
      </w:pPr>
      <w:r w:rsidRPr="008F2957">
        <w:t xml:space="preserve">The total </w:t>
      </w:r>
      <w:r w:rsidR="00675D16">
        <w:t>Permit Area</w:t>
      </w:r>
      <w:r w:rsidRPr="008F2957">
        <w:t xml:space="preserve"> covers approximately </w:t>
      </w:r>
      <w:r w:rsidR="00DE5193">
        <w:t>[</w:t>
      </w:r>
      <w:r w:rsidR="00DE5193" w:rsidRPr="007A0D8C">
        <w:rPr>
          <w:highlight w:val="yellow"/>
        </w:rPr>
        <w:t># of hectares</w:t>
      </w:r>
      <w:r w:rsidR="007A0D8C">
        <w:t xml:space="preserve">] hectares (ha; </w:t>
      </w:r>
      <w:r w:rsidRPr="008F2957">
        <w:t>[</w:t>
      </w:r>
      <w:r w:rsidRPr="008F2957">
        <w:rPr>
          <w:highlight w:val="yellow"/>
        </w:rPr>
        <w:t># of acres</w:t>
      </w:r>
      <w:r w:rsidRPr="008F2957">
        <w:t>] acres</w:t>
      </w:r>
      <w:r w:rsidR="007A0D8C">
        <w:t xml:space="preserve"> [ac])</w:t>
      </w:r>
      <w:r w:rsidRPr="008F2957">
        <w:t xml:space="preserve"> within [</w:t>
      </w:r>
      <w:r w:rsidRPr="008F2957">
        <w:rPr>
          <w:highlight w:val="yellow"/>
        </w:rPr>
        <w:t>County, State</w:t>
      </w:r>
      <w:r w:rsidRPr="008F2957">
        <w:t xml:space="preserve">] as show on Figure </w:t>
      </w:r>
      <w:r w:rsidR="000541C5">
        <w:t>(</w:t>
      </w:r>
      <w:r>
        <w:t>1.1</w:t>
      </w:r>
      <w:r w:rsidR="000541C5">
        <w:t>)</w:t>
      </w:r>
      <w:r w:rsidRPr="008F2957">
        <w:t xml:space="preserve">. </w:t>
      </w:r>
    </w:p>
    <w:p w14:paraId="553CF365" w14:textId="57B91B2C" w:rsidR="002C7615" w:rsidRPr="008F2957" w:rsidRDefault="002C7615" w:rsidP="002C7615">
      <w:pPr>
        <w:pStyle w:val="Heading3"/>
      </w:pPr>
      <w:bookmarkStart w:id="62" w:name="_Toc32509719"/>
      <w:bookmarkStart w:id="63" w:name="_Toc15390467"/>
      <w:r w:rsidRPr="008F2957">
        <w:t>Plan Area</w:t>
      </w:r>
      <w:bookmarkEnd w:id="62"/>
      <w:r>
        <w:t xml:space="preserve"> </w:t>
      </w:r>
      <w:bookmarkEnd w:id="63"/>
    </w:p>
    <w:p w14:paraId="1E524A0D" w14:textId="01E9BDFD" w:rsidR="002C7615" w:rsidRPr="008F2957" w:rsidRDefault="002C7615" w:rsidP="002C7615">
      <w:pPr>
        <w:spacing w:after="240"/>
      </w:pPr>
      <w:r w:rsidRPr="008F2957">
        <w:t xml:space="preserve">The </w:t>
      </w:r>
      <w:r>
        <w:t>P</w:t>
      </w:r>
      <w:r w:rsidRPr="008F2957">
        <w:t xml:space="preserve">lan </w:t>
      </w:r>
      <w:r>
        <w:t>A</w:t>
      </w:r>
      <w:r w:rsidRPr="008F2957">
        <w:t xml:space="preserve">rea </w:t>
      </w:r>
      <w:r>
        <w:t>comprises</w:t>
      </w:r>
      <w:r w:rsidRPr="008F2957">
        <w:t xml:space="preserve"> all areas that will be used for any activities described in the HCP, including </w:t>
      </w:r>
      <w:r w:rsidR="00675D16">
        <w:t>Covered Activities</w:t>
      </w:r>
      <w:r w:rsidRPr="008F2957">
        <w:t xml:space="preserve"> and the </w:t>
      </w:r>
      <w:r w:rsidR="00791057">
        <w:t xml:space="preserve">bat </w:t>
      </w:r>
      <w:r w:rsidRPr="008F2957">
        <w:t>conservation program. The Plan Area for the HCP includes the Permit Area, as well as all areas influenced by the HCP’s biological goals and objectives, such as the mitigation, monitoring</w:t>
      </w:r>
      <w:r>
        <w:t>,</w:t>
      </w:r>
      <w:r w:rsidRPr="008F2957">
        <w:t xml:space="preserve"> and adaptive management measures associated with this HCP. </w:t>
      </w:r>
    </w:p>
    <w:p w14:paraId="55EF9ED3" w14:textId="1C3F53E4" w:rsidR="002C7615" w:rsidRPr="008F2957" w:rsidRDefault="002C7615" w:rsidP="002C7615">
      <w:pPr>
        <w:spacing w:after="240"/>
      </w:pPr>
      <w:r w:rsidRPr="008F2957">
        <w:t>The Plan Area is located within [</w:t>
      </w:r>
      <w:r w:rsidR="007A0D8C">
        <w:rPr>
          <w:highlight w:val="yellow"/>
        </w:rPr>
        <w:t>County</w:t>
      </w:r>
      <w:r w:rsidRPr="008F2957">
        <w:rPr>
          <w:highlight w:val="yellow"/>
        </w:rPr>
        <w:t xml:space="preserve">, </w:t>
      </w:r>
      <w:r w:rsidRPr="0014259F">
        <w:rPr>
          <w:highlight w:val="yellow"/>
        </w:rPr>
        <w:t>State</w:t>
      </w:r>
      <w:r w:rsidR="0014259F" w:rsidRPr="00800258">
        <w:rPr>
          <w:highlight w:val="yellow"/>
        </w:rPr>
        <w:t xml:space="preserve"> – applicant to include a map of location</w:t>
      </w:r>
      <w:r w:rsidRPr="008F2957">
        <w:t>].</w:t>
      </w:r>
    </w:p>
    <w:p w14:paraId="64ACF724" w14:textId="59DB0B7D" w:rsidR="002C7615" w:rsidRPr="008F2957" w:rsidRDefault="002C7615" w:rsidP="002C7615">
      <w:pPr>
        <w:pStyle w:val="Heading2"/>
      </w:pPr>
      <w:bookmarkStart w:id="64" w:name="_Toc15390468"/>
      <w:bookmarkStart w:id="65" w:name="_Toc32509720"/>
      <w:r w:rsidRPr="008F2957">
        <w:t>Permit Duration</w:t>
      </w:r>
      <w:bookmarkEnd w:id="64"/>
      <w:bookmarkEnd w:id="65"/>
    </w:p>
    <w:p w14:paraId="5A920EE5" w14:textId="77777777" w:rsidR="002C7615" w:rsidRPr="008F2957" w:rsidRDefault="002C7615" w:rsidP="002C7615">
      <w:pPr>
        <w:spacing w:after="240"/>
      </w:pPr>
      <w:r w:rsidRPr="008F2957">
        <w:t xml:space="preserve">The Applicant is seeking a 6-year ITP from the date of issuance. </w:t>
      </w:r>
    </w:p>
    <w:p w14:paraId="305259D5" w14:textId="2F09F10F" w:rsidR="002C7615" w:rsidRPr="008F2957" w:rsidRDefault="002C7615" w:rsidP="002C7615">
      <w:pPr>
        <w:pStyle w:val="Heading2"/>
      </w:pPr>
      <w:bookmarkStart w:id="66" w:name="_Toc15390469"/>
      <w:bookmarkStart w:id="67" w:name="_Toc32509721"/>
      <w:r w:rsidRPr="008F2957">
        <w:t>Alternatives to Taking</w:t>
      </w:r>
      <w:bookmarkEnd w:id="66"/>
      <w:bookmarkEnd w:id="67"/>
    </w:p>
    <w:p w14:paraId="624D16C5" w14:textId="3890A032" w:rsidR="002C7615" w:rsidRPr="008F2957" w:rsidRDefault="002C7615" w:rsidP="002C7615">
      <w:r w:rsidRPr="008F2957">
        <w:t>ESA implementing regulation 50 CFR 17.22 (b)(1)(iii)(C)</w:t>
      </w:r>
      <w:r w:rsidR="000541C5">
        <w:t xml:space="preserve"> </w:t>
      </w:r>
      <w:r>
        <w:t>(1985)</w:t>
      </w:r>
      <w:r w:rsidRPr="008F2957">
        <w:t xml:space="preserve"> state</w:t>
      </w:r>
      <w:r w:rsidR="007A0D8C">
        <w:t>s</w:t>
      </w:r>
      <w:r w:rsidRPr="008F2957">
        <w:t xml:space="preserve"> that an HCP submitted in support of an ITP application must describe “what alternative actions to such taking the Applicant considered, and the reasons why such alternatives are not proposed to be utilized.” The HCP Handbook (</w:t>
      </w:r>
      <w:r w:rsidR="005968CE">
        <w:t>US Fish and Wildlife Service [</w:t>
      </w:r>
      <w:r w:rsidRPr="008F2957">
        <w:t>USFWS</w:t>
      </w:r>
      <w:r w:rsidR="005968CE">
        <w:t>]</w:t>
      </w:r>
      <w:r w:rsidRPr="008F2957">
        <w:t xml:space="preserve"> and </w:t>
      </w:r>
      <w:r>
        <w:t>National Marines Fisheries Service [</w:t>
      </w:r>
      <w:r w:rsidRPr="008F2957">
        <w:t>NMFS</w:t>
      </w:r>
      <w:r>
        <w:t>]</w:t>
      </w:r>
      <w:r w:rsidRPr="008F2957">
        <w:t xml:space="preserve"> 2016) indicates that the Applicant “should focus on significant differences in project design that would avoid or reduce the take.” </w:t>
      </w:r>
    </w:p>
    <w:p w14:paraId="426F6DF7" w14:textId="46763C0E" w:rsidR="002C7615" w:rsidRPr="00EA13E1" w:rsidRDefault="00EA13E1" w:rsidP="00EA13E1">
      <w:pPr>
        <w:pStyle w:val="Heading3"/>
        <w:ind w:left="720" w:hanging="720"/>
        <w:rPr>
          <w:rFonts w:eastAsia="Cambria"/>
        </w:rPr>
      </w:pPr>
      <w:bookmarkStart w:id="68" w:name="_Toc13237820"/>
      <w:bookmarkStart w:id="69" w:name="_Toc15390470"/>
      <w:bookmarkStart w:id="70" w:name="_Toc32509722"/>
      <w:r>
        <w:rPr>
          <w:rFonts w:eastAsia="Cambria"/>
        </w:rPr>
        <w:t>Take Avoidance Alternative</w:t>
      </w:r>
      <w:bookmarkEnd w:id="68"/>
      <w:bookmarkEnd w:id="69"/>
      <w:bookmarkEnd w:id="70"/>
    </w:p>
    <w:p w14:paraId="38FC1327" w14:textId="0CACBB5C" w:rsidR="002C7615" w:rsidRDefault="002C7615" w:rsidP="002C7615">
      <w:r w:rsidRPr="008F2957">
        <w:t xml:space="preserve">Under the Take Avoidance Alternative, all Project turbines would be feathered at wind speeds below </w:t>
      </w:r>
      <w:r w:rsidR="00A51313">
        <w:t>[</w:t>
      </w:r>
      <w:r w:rsidRPr="000E2610">
        <w:rPr>
          <w:highlight w:val="yellow"/>
        </w:rPr>
        <w:t>6.9 meters per second (m/s; 22.6 feet per second [ft/s]) from one half-hour before sunset to one half-hour after sunrise during the spring migratory period (</w:t>
      </w:r>
      <w:r w:rsidR="00505C63" w:rsidRPr="000E2610">
        <w:rPr>
          <w:highlight w:val="yellow"/>
        </w:rPr>
        <w:t>April 1</w:t>
      </w:r>
      <w:r w:rsidRPr="000E2610">
        <w:rPr>
          <w:highlight w:val="yellow"/>
        </w:rPr>
        <w:t xml:space="preserve"> – May 15) and during the fall migratory period (August 1 – October </w:t>
      </w:r>
      <w:r w:rsidR="00505C63" w:rsidRPr="000E2610">
        <w:rPr>
          <w:highlight w:val="yellow"/>
        </w:rPr>
        <w:t>15</w:t>
      </w:r>
      <w:r w:rsidRPr="000E2610">
        <w:rPr>
          <w:highlight w:val="yellow"/>
        </w:rPr>
        <w:t xml:space="preserve">). </w:t>
      </w:r>
      <w:r w:rsidR="00471DFD" w:rsidRPr="000E2610">
        <w:rPr>
          <w:highlight w:val="yellow"/>
        </w:rPr>
        <w:t>A</w:t>
      </w:r>
      <w:r w:rsidR="00A85C93" w:rsidRPr="000E2610">
        <w:rPr>
          <w:highlight w:val="yellow"/>
        </w:rPr>
        <w:t>ll turbines within</w:t>
      </w:r>
      <w:r w:rsidR="00665634" w:rsidRPr="000E2610">
        <w:rPr>
          <w:highlight w:val="yellow"/>
        </w:rPr>
        <w:t xml:space="preserve"> 305 meters</w:t>
      </w:r>
      <w:r w:rsidR="00A85C93" w:rsidRPr="000E2610">
        <w:rPr>
          <w:highlight w:val="yellow"/>
        </w:rPr>
        <w:t xml:space="preserve"> </w:t>
      </w:r>
      <w:r w:rsidR="00665634" w:rsidRPr="000E2610">
        <w:rPr>
          <w:highlight w:val="yellow"/>
        </w:rPr>
        <w:t>(</w:t>
      </w:r>
      <w:r w:rsidR="00A85C93" w:rsidRPr="000E2610">
        <w:rPr>
          <w:highlight w:val="yellow"/>
        </w:rPr>
        <w:t>1,000 feet</w:t>
      </w:r>
      <w:r w:rsidR="00665634" w:rsidRPr="000E2610">
        <w:rPr>
          <w:highlight w:val="yellow"/>
        </w:rPr>
        <w:t>)</w:t>
      </w:r>
      <w:r w:rsidR="00A85C93" w:rsidRPr="000E2610">
        <w:rPr>
          <w:highlight w:val="yellow"/>
        </w:rPr>
        <w:t xml:space="preserve"> of suitable habitat below wind speeds of 6.9 </w:t>
      </w:r>
      <w:r w:rsidR="009A59DE" w:rsidRPr="000E2610">
        <w:rPr>
          <w:highlight w:val="yellow"/>
        </w:rPr>
        <w:t>m/s</w:t>
      </w:r>
      <w:r w:rsidR="00A85C93" w:rsidRPr="000E2610">
        <w:rPr>
          <w:highlight w:val="yellow"/>
        </w:rPr>
        <w:t xml:space="preserve"> during the summer active season (May </w:t>
      </w:r>
      <w:r w:rsidR="00D63C89" w:rsidRPr="000E2610">
        <w:rPr>
          <w:highlight w:val="yellow"/>
        </w:rPr>
        <w:t xml:space="preserve">16 </w:t>
      </w:r>
      <w:r w:rsidR="00A85C93" w:rsidRPr="000E2610">
        <w:rPr>
          <w:highlight w:val="yellow"/>
        </w:rPr>
        <w:t>– July 31)</w:t>
      </w:r>
      <w:r w:rsidR="00A51313">
        <w:t>]</w:t>
      </w:r>
      <w:r w:rsidR="00A85C93">
        <w:t xml:space="preserve">. </w:t>
      </w:r>
      <w:r>
        <w:t xml:space="preserve">In recently issued technical assistance letters in </w:t>
      </w:r>
      <w:r w:rsidR="007A0D8C">
        <w:t xml:space="preserve">USFWS </w:t>
      </w:r>
      <w:r>
        <w:t>Region 3, the USFWS has indicated that b</w:t>
      </w:r>
      <w:r w:rsidRPr="008F2957">
        <w:t xml:space="preserve">y implementing these </w:t>
      </w:r>
      <w:r>
        <w:t>turbine operational adjustments,</w:t>
      </w:r>
      <w:r w:rsidRPr="008F2957">
        <w:t xml:space="preserve"> there is a reasonable expectation that </w:t>
      </w:r>
      <w:r w:rsidRPr="008F2957">
        <w:lastRenderedPageBreak/>
        <w:t xml:space="preserve">take of the Covered Species would be avoided or unlikely to occur. Because take of </w:t>
      </w:r>
      <w:r w:rsidR="00EA13E1">
        <w:t xml:space="preserve">the </w:t>
      </w:r>
      <w:r w:rsidRPr="008F2957">
        <w:t xml:space="preserve">Covered Species would be </w:t>
      </w:r>
      <w:r w:rsidR="007A0D8C">
        <w:t xml:space="preserve">considered </w:t>
      </w:r>
      <w:r w:rsidRPr="008F2957">
        <w:t>unlikely, incidental take authorization under the ESA would not be necessary and an HCP would not be developed for the Project.</w:t>
      </w:r>
    </w:p>
    <w:p w14:paraId="060FD745" w14:textId="77777777" w:rsidR="002C7615" w:rsidRDefault="002C7615" w:rsidP="002C7615"/>
    <w:p w14:paraId="50370E4D" w14:textId="232D782B" w:rsidR="005E0645" w:rsidRPr="008F2957" w:rsidRDefault="00A004C4" w:rsidP="00230295">
      <w:pPr>
        <w:pBdr>
          <w:top w:val="nil"/>
          <w:left w:val="nil"/>
          <w:bottom w:val="nil"/>
          <w:right w:val="nil"/>
          <w:between w:val="nil"/>
        </w:pBdr>
        <w:spacing w:after="240"/>
      </w:pPr>
      <w:r>
        <w:rPr>
          <w:color w:val="000000"/>
        </w:rPr>
        <w:t xml:space="preserve">Operating under the above operational regime for a </w:t>
      </w:r>
      <w:r w:rsidR="000541C5">
        <w:rPr>
          <w:color w:val="000000"/>
        </w:rPr>
        <w:t>6</w:t>
      </w:r>
      <w:r>
        <w:rPr>
          <w:color w:val="000000"/>
        </w:rPr>
        <w:t xml:space="preserve">-year term </w:t>
      </w:r>
      <w:r w:rsidR="00A85C93">
        <w:rPr>
          <w:color w:val="000000"/>
        </w:rPr>
        <w:t>will result in</w:t>
      </w:r>
      <w:r w:rsidR="00BB7CBC" w:rsidRPr="008F2957">
        <w:t xml:space="preserve"> lost energy production from</w:t>
      </w:r>
      <w:r w:rsidR="005E0645" w:rsidRPr="008F2957">
        <w:t xml:space="preserve"> implementation of</w:t>
      </w:r>
      <w:r w:rsidR="00BB7CBC" w:rsidRPr="008F2957">
        <w:t xml:space="preserve"> the </w:t>
      </w:r>
      <w:r w:rsidR="00EE4643" w:rsidRPr="008F2957">
        <w:t>T</w:t>
      </w:r>
      <w:r w:rsidR="005E0645" w:rsidRPr="008F2957">
        <w:t xml:space="preserve">ake </w:t>
      </w:r>
      <w:r w:rsidR="00EE4643" w:rsidRPr="008F2957">
        <w:t>Avoidance A</w:t>
      </w:r>
      <w:r w:rsidR="005E0645" w:rsidRPr="008F2957">
        <w:t>lternative</w:t>
      </w:r>
      <w:r w:rsidR="00BB7CBC" w:rsidRPr="008F2957">
        <w:t xml:space="preserve"> </w:t>
      </w:r>
      <w:r w:rsidR="00A85C93">
        <w:t>curtailment regime. The lost</w:t>
      </w:r>
      <w:r>
        <w:t xml:space="preserve"> energy production</w:t>
      </w:r>
      <w:r w:rsidR="00A85C93">
        <w:t xml:space="preserve"> subsequently results in</w:t>
      </w:r>
      <w:r>
        <w:t xml:space="preserve"> lost revenues from the sale of energy and renewable energy attributes</w:t>
      </w:r>
      <w:r w:rsidR="00A85C93">
        <w:t xml:space="preserve"> which is both undesirable and inconsistent with the goals of the Project.</w:t>
      </w:r>
      <w:r>
        <w:t xml:space="preserve"> </w:t>
      </w:r>
      <w:r w:rsidR="00A85C93">
        <w:t>L</w:t>
      </w:r>
      <w:r>
        <w:t xml:space="preserve">ost revenues that occur in the initial operational period are more detrimental than planned costs that occur later in the </w:t>
      </w:r>
      <w:r w:rsidR="00396321">
        <w:t>p</w:t>
      </w:r>
      <w:r>
        <w:t>roject life cycle</w:t>
      </w:r>
      <w:r w:rsidRPr="008F2957">
        <w:t>.</w:t>
      </w:r>
      <w:r w:rsidR="005E0645" w:rsidRPr="008F2957">
        <w:t xml:space="preserve"> Moreover, the </w:t>
      </w:r>
      <w:r w:rsidR="00EE4643" w:rsidRPr="008F2957">
        <w:t>Take A</w:t>
      </w:r>
      <w:r w:rsidR="005E0645" w:rsidRPr="008F2957">
        <w:t xml:space="preserve">voidance </w:t>
      </w:r>
      <w:r w:rsidR="00EE4643" w:rsidRPr="008F2957">
        <w:t>A</w:t>
      </w:r>
      <w:r w:rsidR="005E0645" w:rsidRPr="008F2957">
        <w:t xml:space="preserve">lternative does not align with the Project’s purpose of contributing to the advancement of </w:t>
      </w:r>
      <w:r w:rsidR="00605630" w:rsidRPr="008F2957">
        <w:t>wind energy objectives set forth by the US Department of Energy (</w:t>
      </w:r>
      <w:r w:rsidR="00E171FB" w:rsidRPr="008F2957">
        <w:t>US</w:t>
      </w:r>
      <w:r w:rsidR="00605630" w:rsidRPr="008F2957">
        <w:t>DOE 2015), including</w:t>
      </w:r>
      <w:r w:rsidR="005E0645" w:rsidRPr="008F2957">
        <w:t xml:space="preserve"> generat</w:t>
      </w:r>
      <w:r w:rsidR="00605630" w:rsidRPr="008F2957">
        <w:t>ing</w:t>
      </w:r>
      <w:r w:rsidR="005E0645" w:rsidRPr="008F2957">
        <w:t xml:space="preserve"> </w:t>
      </w:r>
      <w:r w:rsidR="00605630" w:rsidRPr="008F2957">
        <w:t>c</w:t>
      </w:r>
      <w:r w:rsidR="005E0645" w:rsidRPr="008F2957">
        <w:t>lean and renewable energy to minimize the short- and long-term impacts associated with greenhouse gas emissions and carbon output emitted by non-renewable energy producers.</w:t>
      </w:r>
      <w:r w:rsidR="00EE4643" w:rsidRPr="008F2957">
        <w:t xml:space="preserve"> Thus, the Take Avoidance Alternative was not considered further.</w:t>
      </w:r>
    </w:p>
    <w:p w14:paraId="6B2C7BFB" w14:textId="056E847A" w:rsidR="00230295" w:rsidRPr="008F2957" w:rsidRDefault="00230295" w:rsidP="007D4E1E">
      <w:pPr>
        <w:pStyle w:val="Heading3"/>
        <w:rPr>
          <w:rFonts w:eastAsia="Cambria"/>
        </w:rPr>
      </w:pPr>
      <w:bookmarkStart w:id="71" w:name="_Toc15390471"/>
      <w:bookmarkStart w:id="72" w:name="_Toc32509723"/>
      <w:r w:rsidRPr="008F2957">
        <w:rPr>
          <w:rFonts w:eastAsia="Cambria"/>
        </w:rPr>
        <w:t>Proposed Alternative</w:t>
      </w:r>
      <w:bookmarkEnd w:id="71"/>
      <w:bookmarkEnd w:id="72"/>
    </w:p>
    <w:p w14:paraId="249D4E7C" w14:textId="61CFE91F" w:rsidR="00230295" w:rsidRPr="008F2957" w:rsidRDefault="00230295" w:rsidP="00230295">
      <w:pPr>
        <w:pBdr>
          <w:top w:val="nil"/>
          <w:left w:val="nil"/>
          <w:bottom w:val="nil"/>
          <w:right w:val="nil"/>
          <w:between w:val="nil"/>
        </w:pBdr>
        <w:spacing w:after="240"/>
      </w:pPr>
      <w:r w:rsidRPr="008F2957">
        <w:t>Under the Proposed Alternative,</w:t>
      </w:r>
      <w:r w:rsidR="00EE4643" w:rsidRPr="008F2957">
        <w:t xml:space="preserve"> all</w:t>
      </w:r>
      <w:r w:rsidR="00A004C4">
        <w:t xml:space="preserve"> Project turbines would be</w:t>
      </w:r>
      <w:r w:rsidRPr="008F2957">
        <w:t xml:space="preserve"> feathered at wind speeds below</w:t>
      </w:r>
      <w:r w:rsidR="00D32286" w:rsidRPr="008F2957">
        <w:t xml:space="preserve"> the manufacturer’s rated cut-in speed, down to a minimum of</w:t>
      </w:r>
      <w:r w:rsidRPr="008F2957">
        <w:t xml:space="preserve"> </w:t>
      </w:r>
      <w:r w:rsidR="00EE4643" w:rsidRPr="008F2957">
        <w:t>3.0</w:t>
      </w:r>
      <w:r w:rsidRPr="008F2957">
        <w:t xml:space="preserve"> m/s</w:t>
      </w:r>
      <w:r w:rsidR="000541C5">
        <w:t xml:space="preserve"> (9.8 ft/s)</w:t>
      </w:r>
      <w:r w:rsidR="00D32286" w:rsidRPr="008F2957">
        <w:t>,</w:t>
      </w:r>
      <w:r w:rsidRPr="008F2957">
        <w:t xml:space="preserve"> from </w:t>
      </w:r>
      <w:r w:rsidR="00EA13E1">
        <w:t xml:space="preserve">sunset to sunrise </w:t>
      </w:r>
      <w:r w:rsidR="00EE4643" w:rsidRPr="008F2957">
        <w:t>for the entire bat-active season</w:t>
      </w:r>
      <w:r w:rsidR="00A004C4">
        <w:t xml:space="preserve"> (March 15 through November 15)</w:t>
      </w:r>
      <w:r w:rsidR="00EE4643" w:rsidRPr="008F2957">
        <w:t xml:space="preserve"> </w:t>
      </w:r>
      <w:r w:rsidR="00A004C4">
        <w:t>when the temperature is above 10</w:t>
      </w:r>
      <w:r w:rsidR="000541C5">
        <w:t xml:space="preserve"> degrees (</w:t>
      </w:r>
      <w:r w:rsidR="00A004C4">
        <w:rPr>
          <w:rFonts w:cs="Arial"/>
        </w:rPr>
        <w:t>°</w:t>
      </w:r>
      <w:r w:rsidR="00FA65A7">
        <w:t>)</w:t>
      </w:r>
      <w:r w:rsidR="000541C5">
        <w:rPr>
          <w:rFonts w:cs="Arial"/>
        </w:rPr>
        <w:t xml:space="preserve"> </w:t>
      </w:r>
      <w:r w:rsidR="00A004C4">
        <w:t>C</w:t>
      </w:r>
      <w:r w:rsidR="000541C5">
        <w:t>elsius (C; 50 ° Fahrenheit [F])</w:t>
      </w:r>
      <w:r w:rsidR="00EE4643" w:rsidRPr="008F2957">
        <w:t xml:space="preserve">. </w:t>
      </w:r>
      <w:r w:rsidR="00A85C93" w:rsidRPr="00A84EAF">
        <w:rPr>
          <w:highlight w:val="green"/>
        </w:rPr>
        <w:t xml:space="preserve">Turbines within </w:t>
      </w:r>
      <w:r w:rsidR="00665634">
        <w:rPr>
          <w:highlight w:val="green"/>
        </w:rPr>
        <w:t>305 meters</w:t>
      </w:r>
      <w:r w:rsidR="00A85C93" w:rsidRPr="00A84EAF">
        <w:rPr>
          <w:highlight w:val="green"/>
        </w:rPr>
        <w:t xml:space="preserve"> of habitat occupied by covered species would be feathered below </w:t>
      </w:r>
      <w:r w:rsidR="00A85C93">
        <w:rPr>
          <w:highlight w:val="green"/>
        </w:rPr>
        <w:t xml:space="preserve">wind speeds of </w:t>
      </w:r>
      <w:r w:rsidR="00A85C93" w:rsidRPr="00A84EAF">
        <w:rPr>
          <w:highlight w:val="green"/>
        </w:rPr>
        <w:t xml:space="preserve">5.0 m/s (16 ft/s) from sunset to sunrise from </w:t>
      </w:r>
      <w:r w:rsidR="006753A6" w:rsidRPr="00FD4B5F">
        <w:rPr>
          <w:highlight w:val="green"/>
        </w:rPr>
        <w:t xml:space="preserve">April </w:t>
      </w:r>
      <w:r w:rsidR="00A85C93" w:rsidRPr="00FD4B5F">
        <w:rPr>
          <w:highlight w:val="green"/>
        </w:rPr>
        <w:t>1</w:t>
      </w:r>
      <w:r w:rsidR="00A85C93" w:rsidRPr="00A84EAF">
        <w:rPr>
          <w:highlight w:val="green"/>
        </w:rPr>
        <w:t xml:space="preserve"> through July 31.</w:t>
      </w:r>
      <w:r w:rsidR="00A85C93">
        <w:t xml:space="preserve"> </w:t>
      </w:r>
      <w:r w:rsidR="00A83CF0" w:rsidRPr="008F2957">
        <w:t>In addition</w:t>
      </w:r>
      <w:r w:rsidR="006C3506" w:rsidRPr="008F2957">
        <w:t xml:space="preserve">, all Project </w:t>
      </w:r>
      <w:r w:rsidR="00A83CF0" w:rsidRPr="008F2957">
        <w:t xml:space="preserve">turbines </w:t>
      </w:r>
      <w:r w:rsidR="006C3506" w:rsidRPr="008F2957">
        <w:t>would</w:t>
      </w:r>
      <w:r w:rsidR="00A83CF0" w:rsidRPr="008F2957">
        <w:t xml:space="preserve"> be feathered below</w:t>
      </w:r>
      <w:r w:rsidR="00A85C93">
        <w:t xml:space="preserve"> wind speeds of</w:t>
      </w:r>
      <w:r w:rsidR="00A83CF0" w:rsidRPr="008F2957">
        <w:t xml:space="preserve"> 5.0 m/s </w:t>
      </w:r>
      <w:r w:rsidR="000541C5">
        <w:t xml:space="preserve">(16 ft/s) </w:t>
      </w:r>
      <w:r w:rsidR="00A83CF0" w:rsidRPr="008F2957">
        <w:t xml:space="preserve">from </w:t>
      </w:r>
      <w:r w:rsidR="00423616" w:rsidRPr="008F2957">
        <w:t>sunset to sunrise</w:t>
      </w:r>
      <w:r w:rsidR="00D26B8B" w:rsidRPr="008F2957">
        <w:t xml:space="preserve"> from </w:t>
      </w:r>
      <w:r w:rsidR="006C3506" w:rsidRPr="008F2957">
        <w:t>August 1 through October 15</w:t>
      </w:r>
      <w:r w:rsidR="000541C5">
        <w:t>, and</w:t>
      </w:r>
      <w:r w:rsidR="00A004C4">
        <w:t xml:space="preserve"> when the temperature is above 10</w:t>
      </w:r>
      <w:r w:rsidR="002C7615">
        <w:t xml:space="preserve"> </w:t>
      </w:r>
      <w:r w:rsidR="00A004C4">
        <w:rPr>
          <w:rFonts w:cs="Arial"/>
        </w:rPr>
        <w:t>°</w:t>
      </w:r>
      <w:r w:rsidR="00A004C4">
        <w:t>C</w:t>
      </w:r>
      <w:r w:rsidR="006C3506" w:rsidRPr="008F2957">
        <w:t>.</w:t>
      </w:r>
      <w:r w:rsidR="00A83CF0" w:rsidRPr="008F2957">
        <w:t xml:space="preserve"> </w:t>
      </w:r>
      <w:r w:rsidR="00A85C93">
        <w:t xml:space="preserve">Mitigation to offset impacts of the taking of the Covered Species would be provided. </w:t>
      </w:r>
    </w:p>
    <w:p w14:paraId="7E85E8F7" w14:textId="60B00EDF" w:rsidR="00FB508E" w:rsidRDefault="00230295" w:rsidP="00FB508E">
      <w:pPr>
        <w:pBdr>
          <w:top w:val="nil"/>
          <w:left w:val="nil"/>
          <w:bottom w:val="nil"/>
          <w:right w:val="nil"/>
          <w:between w:val="nil"/>
        </w:pBdr>
        <w:spacing w:after="240"/>
      </w:pPr>
      <w:r w:rsidRPr="008F2957">
        <w:t>The Proposed Alternative was selected because</w:t>
      </w:r>
      <w:r w:rsidR="001743F2" w:rsidRPr="008F2957">
        <w:t xml:space="preserve"> it </w:t>
      </w:r>
      <w:r w:rsidR="000E483A" w:rsidRPr="008F2957">
        <w:t xml:space="preserve">will </w:t>
      </w:r>
      <w:r w:rsidR="006C3506" w:rsidRPr="008F2957">
        <w:t xml:space="preserve">minimize the impacts </w:t>
      </w:r>
      <w:r w:rsidR="00675D16">
        <w:t>of take of the</w:t>
      </w:r>
      <w:r w:rsidR="00675D16" w:rsidRPr="008F2957">
        <w:t xml:space="preserve"> </w:t>
      </w:r>
      <w:r w:rsidR="000E483A" w:rsidRPr="008F2957">
        <w:t xml:space="preserve">Covered Species and </w:t>
      </w:r>
      <w:r w:rsidR="006C3506" w:rsidRPr="008F2957">
        <w:t>simultaneously</w:t>
      </w:r>
      <w:r w:rsidR="000E483A" w:rsidRPr="008F2957">
        <w:t xml:space="preserve"> limit the amount of lost energy production. </w:t>
      </w:r>
      <w:r w:rsidR="00FB508E">
        <w:t>Additionally, under the Proposed Alternative, the Project is projected to generate [</w:t>
      </w:r>
      <w:r w:rsidR="00FB508E" w:rsidRPr="00FB508E">
        <w:rPr>
          <w:highlight w:val="yellow"/>
        </w:rPr>
        <w:t xml:space="preserve">X million </w:t>
      </w:r>
      <w:r w:rsidR="000541C5">
        <w:rPr>
          <w:highlight w:val="yellow"/>
        </w:rPr>
        <w:t>kilowatts</w:t>
      </w:r>
      <w:r w:rsidR="000541C5" w:rsidRPr="00FB508E">
        <w:rPr>
          <w:highlight w:val="yellow"/>
        </w:rPr>
        <w:t xml:space="preserve"> </w:t>
      </w:r>
      <w:r w:rsidR="000541C5">
        <w:rPr>
          <w:highlight w:val="yellow"/>
        </w:rPr>
        <w:t>(</w:t>
      </w:r>
      <w:r w:rsidR="00FB508E" w:rsidRPr="00FB508E">
        <w:rPr>
          <w:highlight w:val="yellow"/>
        </w:rPr>
        <w:t>kWh</w:t>
      </w:r>
      <w:r w:rsidR="000541C5">
        <w:rPr>
          <w:highlight w:val="yellow"/>
        </w:rPr>
        <w:t>)</w:t>
      </w:r>
      <w:r w:rsidR="00FB508E" w:rsidRPr="00FB508E">
        <w:rPr>
          <w:highlight w:val="yellow"/>
        </w:rPr>
        <w:t xml:space="preserve"> of clean, renewable energy annually, enough electricity to power the homes of X residential utility customers</w:t>
      </w:r>
      <w:r w:rsidR="00FB508E">
        <w:t>]. It will also [</w:t>
      </w:r>
      <w:r w:rsidR="00FB508E" w:rsidRPr="00FB508E">
        <w:rPr>
          <w:highlight w:val="yellow"/>
        </w:rPr>
        <w:t>reduce greenhouse gas emissions by X metric tons of carbon dioxide, a major contributor to global warming, by replacing fossil-fuel-based electricity production. This is equivalent to taking approximately X passenger vehicles off the road</w:t>
      </w:r>
      <w:r w:rsidR="00FB508E">
        <w:t>]. The Project will also reduce emissions of nitrogen oxide, which causes smog, and sulfur dioxide, which causes acid rain.</w:t>
      </w:r>
    </w:p>
    <w:p w14:paraId="41D8C017" w14:textId="5D3774ED" w:rsidR="00E92D3A" w:rsidRPr="008F2957" w:rsidRDefault="00FB508E" w:rsidP="00230295">
      <w:pPr>
        <w:pBdr>
          <w:top w:val="nil"/>
          <w:left w:val="nil"/>
          <w:bottom w:val="nil"/>
          <w:right w:val="nil"/>
          <w:between w:val="nil"/>
        </w:pBdr>
        <w:spacing w:after="240"/>
      </w:pPr>
      <w:r>
        <w:t>The Project will</w:t>
      </w:r>
      <w:r w:rsidR="008D7140">
        <w:t>,</w:t>
      </w:r>
      <w:r>
        <w:t xml:space="preserve"> </w:t>
      </w:r>
      <w:r w:rsidR="00C27671">
        <w:t>furthermore</w:t>
      </w:r>
      <w:r w:rsidR="008D7140">
        <w:t>,</w:t>
      </w:r>
      <w:r>
        <w:t xml:space="preserve"> benefit the local economy through lease payments to landowners, paychecks to local workers, and tax revenue to the local township and county, as well as creating full-time jobs during construction and operations. These economic benefits to the local community would be lost or diminished if the Project were forced to operate under an avoidance alternative.</w:t>
      </w:r>
    </w:p>
    <w:p w14:paraId="113F5F0F" w14:textId="3AF7F516" w:rsidR="00EB1BD2" w:rsidRPr="008F2957" w:rsidRDefault="00EB1BD2" w:rsidP="00BD39FF">
      <w:pPr>
        <w:pStyle w:val="Heading2"/>
      </w:pPr>
      <w:bookmarkStart w:id="73" w:name="_Toc15390473"/>
      <w:bookmarkStart w:id="74" w:name="_Toc32509724"/>
      <w:r w:rsidRPr="008F2957">
        <w:t>Permit Structure</w:t>
      </w:r>
      <w:bookmarkEnd w:id="73"/>
      <w:bookmarkEnd w:id="74"/>
    </w:p>
    <w:p w14:paraId="472E8968" w14:textId="47EFE150" w:rsidR="002117FE" w:rsidRPr="008F2957" w:rsidRDefault="00D26B8B" w:rsidP="002117FE">
      <w:r w:rsidRPr="008F2957">
        <w:t xml:space="preserve">The Applicant is </w:t>
      </w:r>
      <w:r w:rsidR="00A36B81" w:rsidRPr="008F2957">
        <w:t>requesting</w:t>
      </w:r>
      <w:r w:rsidRPr="008F2957">
        <w:t xml:space="preserve"> a “Single Applicant” </w:t>
      </w:r>
      <w:r w:rsidR="008B7249">
        <w:t>ITP</w:t>
      </w:r>
      <w:r w:rsidRPr="008F2957">
        <w:t xml:space="preserve"> structure</w:t>
      </w:r>
      <w:r w:rsidR="00222767" w:rsidRPr="008F2957">
        <w:t xml:space="preserve"> per the HCP Handbook.</w:t>
      </w:r>
    </w:p>
    <w:p w14:paraId="5F5A3525" w14:textId="271AE01A" w:rsidR="00BD39FF" w:rsidRPr="008F2957" w:rsidRDefault="00EB1BD2" w:rsidP="00BD39FF">
      <w:pPr>
        <w:pStyle w:val="Heading2"/>
      </w:pPr>
      <w:bookmarkStart w:id="75" w:name="_Toc15390474"/>
      <w:bookmarkStart w:id="76" w:name="_Toc32509725"/>
      <w:r w:rsidRPr="008F2957">
        <w:lastRenderedPageBreak/>
        <w:t>Summary of Relevant Laws and/or Regulation</w:t>
      </w:r>
      <w:bookmarkEnd w:id="75"/>
      <w:bookmarkEnd w:id="76"/>
    </w:p>
    <w:p w14:paraId="22B5A888" w14:textId="52C70679" w:rsidR="00BD39FF" w:rsidRPr="008F2957" w:rsidRDefault="00BD39FF" w:rsidP="007D4E1E">
      <w:pPr>
        <w:pStyle w:val="Heading3"/>
      </w:pPr>
      <w:bookmarkStart w:id="77" w:name="_Toc15390475"/>
      <w:bookmarkStart w:id="78" w:name="_Toc32509726"/>
      <w:r w:rsidRPr="008F2957">
        <w:t>Federal</w:t>
      </w:r>
      <w:r w:rsidR="00EB0F0F" w:rsidRPr="008F2957">
        <w:t xml:space="preserve"> Endangered Species Act</w:t>
      </w:r>
      <w:bookmarkEnd w:id="77"/>
      <w:bookmarkEnd w:id="78"/>
    </w:p>
    <w:p w14:paraId="2E0F25F3" w14:textId="34136217" w:rsidR="00EB0F0F" w:rsidRPr="008F2957" w:rsidRDefault="00EB0F0F" w:rsidP="00EB0F0F">
      <w:r w:rsidRPr="008F2957">
        <w:t xml:space="preserve">The purpose of the ESA is to provide a means whereby the ecosystems upon which threatened and endangered species depend may be conserved, and to provide a program for the conservation of such threatened and endangered species (ESA </w:t>
      </w:r>
      <w:r w:rsidR="00FA65A7">
        <w:t xml:space="preserve">Section </w:t>
      </w:r>
      <w:r w:rsidRPr="008F2957">
        <w:t>2(b), 16 USC 1531(b)</w:t>
      </w:r>
      <w:r w:rsidR="00090BE6">
        <w:t xml:space="preserve"> [1973]</w:t>
      </w:r>
      <w:r w:rsidRPr="008F2957">
        <w:t>).</w:t>
      </w:r>
    </w:p>
    <w:p w14:paraId="162FAC21" w14:textId="77777777" w:rsidR="00EB0F0F" w:rsidRPr="008F2957" w:rsidRDefault="00EB0F0F" w:rsidP="00EB0F0F"/>
    <w:p w14:paraId="3DEB2117" w14:textId="20DD2934" w:rsidR="00EB0F0F" w:rsidRPr="008F2957" w:rsidRDefault="00EB0F0F" w:rsidP="00EB0F0F">
      <w:r w:rsidRPr="008F2957">
        <w:t>Section 9</w:t>
      </w:r>
      <w:r w:rsidR="0099480A">
        <w:t>(a)(1)(B)</w:t>
      </w:r>
      <w:r w:rsidRPr="008F2957">
        <w:t xml:space="preserve"> of the ESA prohibits the take of any fish or wildlife species listed as endangered. Under federal regulation, take of fish or wildlife species listed as threatened is also prohibited</w:t>
      </w:r>
      <w:r w:rsidR="00090BE6">
        <w:t>,</w:t>
      </w:r>
      <w:r w:rsidRPr="008F2957">
        <w:t xml:space="preserve"> unless a species-specific exemption is granted (50 CFR 17.31(a)</w:t>
      </w:r>
      <w:r w:rsidR="00090BE6">
        <w:t xml:space="preserve"> [1978]</w:t>
      </w:r>
      <w:r w:rsidRPr="008F2957">
        <w:t>).</w:t>
      </w:r>
      <w:r w:rsidR="00E21E7C" w:rsidRPr="008F2957">
        <w:t xml:space="preserve"> </w:t>
      </w:r>
      <w:r w:rsidRPr="008F2957">
        <w:t>Take is defined as “harass, harm, pursue, hunt, shoot, wound, kill, trap, capture, or collect, or to attempt to engage in any such conduct.” The USFWS defines “harm” (50 CFR 17.3</w:t>
      </w:r>
      <w:r w:rsidR="00090BE6">
        <w:t xml:space="preserve"> [1975]</w:t>
      </w:r>
      <w:r w:rsidRPr="008F2957">
        <w:t>) as “...an act which actually kills or injures wildlife. Such act may include significant habitat modification or degradation where it actually kills or injures wildlife by significantly impairing essential behavioral patterns, including breeding, feeding, or sheltering.”</w:t>
      </w:r>
      <w:r w:rsidR="00E21E7C" w:rsidRPr="008F2957">
        <w:t xml:space="preserve"> </w:t>
      </w:r>
      <w:r w:rsidRPr="008F2957">
        <w:t>The USFWS further define</w:t>
      </w:r>
      <w:r w:rsidR="0099480A">
        <w:t>s</w:t>
      </w:r>
      <w:r w:rsidRPr="008F2957">
        <w:t xml:space="preserve"> “harass” as “...an intentional or negligent act or omission which creates the likelihood of injury to wildlife by annoying it to such an extent as to significantly disrupt normal behavioral patterns which include, but are not limited to, breeding, feeding, or sheltering” (50 CFR 17.3</w:t>
      </w:r>
      <w:r w:rsidR="00090BE6">
        <w:t xml:space="preserve"> [1975]</w:t>
      </w:r>
      <w:r w:rsidRPr="008F2957">
        <w:t>).</w:t>
      </w:r>
    </w:p>
    <w:p w14:paraId="0061448E" w14:textId="77777777" w:rsidR="00EB0F0F" w:rsidRPr="008F2957" w:rsidRDefault="00EB0F0F" w:rsidP="00EB0F0F"/>
    <w:p w14:paraId="2E8F9CDB" w14:textId="09681D96" w:rsidR="00EB0F0F" w:rsidRPr="008F2957" w:rsidRDefault="00EB0F0F" w:rsidP="00EB0F0F">
      <w:r w:rsidRPr="008F2957">
        <w:t>Section 10(a) of the ESA allows, under certain terms and conditions, for the incidental take of species</w:t>
      </w:r>
      <w:r w:rsidR="00EA13E1">
        <w:t xml:space="preserve"> listed as threatened or enda</w:t>
      </w:r>
      <w:r w:rsidR="009F6406">
        <w:t>n</w:t>
      </w:r>
      <w:r w:rsidR="00EA13E1">
        <w:t>gered</w:t>
      </w:r>
      <w:r w:rsidRPr="008F2957">
        <w:t xml:space="preserve"> by non-federal entities that would otherwise be prohibited under Section 9 of the ESA.</w:t>
      </w:r>
      <w:r w:rsidR="00E21E7C" w:rsidRPr="008F2957">
        <w:t xml:space="preserve"> </w:t>
      </w:r>
      <w:r w:rsidRPr="008F2957">
        <w:t>Incidental take is defined as take that is “incidental to, and not the purpose of, the carrying out of an otherwise lawful activity” (16 USC 1539(a)(1)(B)</w:t>
      </w:r>
      <w:r w:rsidR="00FA65A7">
        <w:t xml:space="preserve"> [1973]</w:t>
      </w:r>
      <w:r w:rsidRPr="008F2957">
        <w:t>).</w:t>
      </w:r>
      <w:r w:rsidR="00E21E7C" w:rsidRPr="008F2957">
        <w:t xml:space="preserve"> </w:t>
      </w:r>
      <w:r w:rsidRPr="008F2957">
        <w:t xml:space="preserve">To obtain this incidental take authorization, the </w:t>
      </w:r>
      <w:r w:rsidR="00F81383" w:rsidRPr="008F2957">
        <w:t>Applicant</w:t>
      </w:r>
      <w:r w:rsidRPr="008F2957">
        <w:t xml:space="preserve"> must develop, fund, and implement a USFWS-approved</w:t>
      </w:r>
      <w:r w:rsidR="00FA65A7">
        <w:t xml:space="preserve"> </w:t>
      </w:r>
      <w:r w:rsidRPr="008F2957">
        <w:t>HCP to minimize and mitigate to the maximum extent practicable the impact of the proposed taking.</w:t>
      </w:r>
    </w:p>
    <w:p w14:paraId="568149E9" w14:textId="77777777" w:rsidR="00EB0F0F" w:rsidRPr="008F2957" w:rsidRDefault="00EB0F0F" w:rsidP="00EB0F0F"/>
    <w:p w14:paraId="1A57FC2A" w14:textId="04B0DAE7" w:rsidR="00B03487" w:rsidRPr="008F2957" w:rsidRDefault="00EB0F0F" w:rsidP="00B22C52">
      <w:pPr>
        <w:keepNext/>
      </w:pPr>
      <w:r w:rsidRPr="008F2957">
        <w:t>Incidental take may be permitted through the issuance of an ITP</w:t>
      </w:r>
      <w:r w:rsidR="0099480A">
        <w:t xml:space="preserve"> by the USFWS</w:t>
      </w:r>
      <w:r w:rsidR="00B03487">
        <w:t xml:space="preserve"> under ESA Section 10(a)(1)(B)</w:t>
      </w:r>
      <w:r w:rsidRPr="008F2957">
        <w:t>.</w:t>
      </w:r>
      <w:r w:rsidR="00E21E7C" w:rsidRPr="008F2957">
        <w:t xml:space="preserve"> </w:t>
      </w:r>
      <w:r w:rsidRPr="008F2957">
        <w:t>Per 50 CFR 17.22(b)(1)</w:t>
      </w:r>
      <w:r w:rsidR="00FA65A7">
        <w:t xml:space="preserve"> (1985) </w:t>
      </w:r>
      <w:r w:rsidRPr="008F2957">
        <w:t>and 50 CFR 17.32(b)(1)</w:t>
      </w:r>
      <w:r w:rsidR="00FA65A7">
        <w:t xml:space="preserve"> (1985)</w:t>
      </w:r>
      <w:r w:rsidRPr="008F2957">
        <w:t>, an ITP application must include the following components:</w:t>
      </w:r>
    </w:p>
    <w:p w14:paraId="6AA7ECCF" w14:textId="77777777" w:rsidR="00EB0F0F" w:rsidRPr="008F2957" w:rsidRDefault="00EB0F0F" w:rsidP="00B22C52">
      <w:pPr>
        <w:keepNext/>
      </w:pPr>
    </w:p>
    <w:p w14:paraId="60935348" w14:textId="77777777" w:rsidR="00B03487" w:rsidRPr="008F2957" w:rsidRDefault="00B03487" w:rsidP="00B03487">
      <w:pPr>
        <w:pStyle w:val="ListParagraph"/>
      </w:pPr>
      <w:r w:rsidRPr="008F2957">
        <w:t xml:space="preserve">The common and scientific names of the species to be covered by the </w:t>
      </w:r>
      <w:r>
        <w:t>ITP</w:t>
      </w:r>
      <w:r w:rsidRPr="008F2957">
        <w:t>, as well as the number, age, and sex of such species, if known;</w:t>
      </w:r>
    </w:p>
    <w:p w14:paraId="4734A71A" w14:textId="6C322B70" w:rsidR="00EB0F0F" w:rsidRPr="008F2957" w:rsidRDefault="00EB0F0F" w:rsidP="00D6775C">
      <w:pPr>
        <w:pStyle w:val="ListParagraph"/>
      </w:pPr>
      <w:r w:rsidRPr="008F2957">
        <w:t xml:space="preserve">A complete description </w:t>
      </w:r>
      <w:r w:rsidR="00B03487">
        <w:t xml:space="preserve">of the activity for which incidental take authorization is </w:t>
      </w:r>
      <w:r w:rsidRPr="008F2957">
        <w:t>sought to be authorized;</w:t>
      </w:r>
    </w:p>
    <w:p w14:paraId="4D57421F" w14:textId="038A0D2C" w:rsidR="00EB0F0F" w:rsidRPr="008F2957" w:rsidRDefault="00EB0F0F" w:rsidP="00D6775C">
      <w:pPr>
        <w:pStyle w:val="ListParagraph"/>
      </w:pPr>
      <w:r w:rsidRPr="008F2957">
        <w:t>A</w:t>
      </w:r>
      <w:r w:rsidR="008D7140">
        <w:t>n</w:t>
      </w:r>
      <w:r w:rsidRPr="008F2957">
        <w:t xml:space="preserve"> </w:t>
      </w:r>
      <w:r w:rsidR="00670E2C">
        <w:t>HCP</w:t>
      </w:r>
      <w:r w:rsidRPr="008F2957">
        <w:t xml:space="preserve"> that specifies:</w:t>
      </w:r>
    </w:p>
    <w:p w14:paraId="27908371" w14:textId="257335EA" w:rsidR="00EB0F0F" w:rsidRPr="008F2957" w:rsidRDefault="00EB0F0F" w:rsidP="00D6775C">
      <w:pPr>
        <w:pStyle w:val="ListParagraph"/>
        <w:numPr>
          <w:ilvl w:val="0"/>
          <w:numId w:val="20"/>
        </w:numPr>
      </w:pPr>
      <w:r w:rsidRPr="008F2957">
        <w:t>The impact</w:t>
      </w:r>
      <w:r w:rsidR="00B03487">
        <w:t>s</w:t>
      </w:r>
      <w:r w:rsidRPr="008F2957">
        <w:t xml:space="preserve"> that will likely result from such taking; </w:t>
      </w:r>
    </w:p>
    <w:p w14:paraId="6E0F5A45" w14:textId="60F9B07E" w:rsidR="00EB0F0F" w:rsidRPr="008F2957" w:rsidRDefault="00EB0F0F" w:rsidP="00D6775C">
      <w:pPr>
        <w:pStyle w:val="ListParagraph"/>
        <w:numPr>
          <w:ilvl w:val="0"/>
          <w:numId w:val="20"/>
        </w:numPr>
      </w:pPr>
      <w:r w:rsidRPr="008F2957">
        <w:t>What steps the Applicant will take to monitor, minimize, and mitigate such impacts, the funding that will be available to implement such steps, and the procedures to be used to</w:t>
      </w:r>
      <w:r w:rsidR="00E21E7C" w:rsidRPr="008F2957">
        <w:t xml:space="preserve"> </w:t>
      </w:r>
      <w:r w:rsidRPr="008F2957">
        <w:t xml:space="preserve">deal with </w:t>
      </w:r>
      <w:r w:rsidR="00F53E24">
        <w:t>u</w:t>
      </w:r>
      <w:r w:rsidR="00F53E24" w:rsidRPr="008F2957">
        <w:t xml:space="preserve">nforeseen </w:t>
      </w:r>
      <w:r w:rsidR="00F53E24">
        <w:t>c</w:t>
      </w:r>
      <w:r w:rsidR="00F53E24" w:rsidRPr="008F2957">
        <w:t>ircumstances</w:t>
      </w:r>
      <w:r w:rsidRPr="008F2957">
        <w:t xml:space="preserve">; </w:t>
      </w:r>
    </w:p>
    <w:p w14:paraId="5E06E933" w14:textId="77777777" w:rsidR="00EB0F0F" w:rsidRPr="008F2957" w:rsidRDefault="00EB0F0F" w:rsidP="00D6775C">
      <w:pPr>
        <w:pStyle w:val="ListParagraph"/>
        <w:numPr>
          <w:ilvl w:val="0"/>
          <w:numId w:val="20"/>
        </w:numPr>
      </w:pPr>
      <w:r w:rsidRPr="008F2957">
        <w:lastRenderedPageBreak/>
        <w:t>What alternative actions to such taking the Applicant considered,</w:t>
      </w:r>
      <w:r w:rsidR="00E21E7C" w:rsidRPr="008F2957">
        <w:t xml:space="preserve"> </w:t>
      </w:r>
      <w:r w:rsidRPr="008F2957">
        <w:t xml:space="preserve">and the reasons why such alternatives are not proposed to be utilized; and </w:t>
      </w:r>
    </w:p>
    <w:p w14:paraId="4A2D252A" w14:textId="3D5ACF2B" w:rsidR="00EB0F0F" w:rsidRPr="008F2957" w:rsidRDefault="00EB0F0F" w:rsidP="00396321">
      <w:pPr>
        <w:pStyle w:val="ListParagraph"/>
        <w:numPr>
          <w:ilvl w:val="1"/>
          <w:numId w:val="15"/>
        </w:numPr>
        <w:ind w:left="1080"/>
      </w:pPr>
      <w:r w:rsidRPr="008F2957">
        <w:t xml:space="preserve">Such other measures that the </w:t>
      </w:r>
      <w:r w:rsidR="00AF05BB">
        <w:t xml:space="preserve">USFWS Regional </w:t>
      </w:r>
      <w:r w:rsidRPr="008F2957">
        <w:t>Director may require as being necessary and appropriate for the purposes of the plan.</w:t>
      </w:r>
    </w:p>
    <w:p w14:paraId="40F79BB7" w14:textId="77777777" w:rsidR="00EB0F0F" w:rsidRPr="008F2957" w:rsidRDefault="00EB0F0F" w:rsidP="00EB0F0F">
      <w:pPr>
        <w:autoSpaceDE/>
        <w:autoSpaceDN/>
        <w:adjustRightInd/>
        <w:jc w:val="left"/>
      </w:pPr>
    </w:p>
    <w:p w14:paraId="761DA50D" w14:textId="502E8B0D" w:rsidR="00EB0F0F" w:rsidRPr="008F2957" w:rsidRDefault="00EB0F0F" w:rsidP="00EB0F0F">
      <w:r w:rsidRPr="008F2957">
        <w:t xml:space="preserve">In addition to these necessary HCP elements, the HCP Handbook describes five clarifying components that should be included in an HCP: </w:t>
      </w:r>
    </w:p>
    <w:p w14:paraId="6A51E14D" w14:textId="77777777" w:rsidR="00EB0F0F" w:rsidRPr="008F2957" w:rsidRDefault="00EB0F0F" w:rsidP="00EB0F0F"/>
    <w:p w14:paraId="623D314B" w14:textId="2E6E8B62" w:rsidR="00EB0F0F" w:rsidRPr="008F2957" w:rsidRDefault="00670E2C" w:rsidP="00670E2C">
      <w:pPr>
        <w:numPr>
          <w:ilvl w:val="0"/>
          <w:numId w:val="23"/>
        </w:numPr>
        <w:autoSpaceDE/>
        <w:autoSpaceDN/>
        <w:adjustRightInd/>
        <w:spacing w:after="120"/>
        <w:jc w:val="left"/>
      </w:pPr>
      <w:r>
        <w:t>Biological goals and objectives;</w:t>
      </w:r>
      <w:r w:rsidR="00EB0F0F" w:rsidRPr="008F2957">
        <w:t xml:space="preserve"> </w:t>
      </w:r>
    </w:p>
    <w:p w14:paraId="609900C8" w14:textId="44073CFE" w:rsidR="00EB0F0F" w:rsidRPr="008F2957" w:rsidRDefault="00670E2C" w:rsidP="00670E2C">
      <w:pPr>
        <w:numPr>
          <w:ilvl w:val="0"/>
          <w:numId w:val="23"/>
        </w:numPr>
        <w:autoSpaceDE/>
        <w:autoSpaceDN/>
        <w:adjustRightInd/>
        <w:spacing w:after="120"/>
        <w:jc w:val="left"/>
      </w:pPr>
      <w:r>
        <w:t>Adaptive management;</w:t>
      </w:r>
      <w:r w:rsidR="00EB0F0F" w:rsidRPr="008F2957">
        <w:t xml:space="preserve"> </w:t>
      </w:r>
    </w:p>
    <w:p w14:paraId="68BFE021" w14:textId="083C5888" w:rsidR="00EB0F0F" w:rsidRPr="008F2957" w:rsidRDefault="00670E2C" w:rsidP="00670E2C">
      <w:pPr>
        <w:numPr>
          <w:ilvl w:val="0"/>
          <w:numId w:val="23"/>
        </w:numPr>
        <w:autoSpaceDE/>
        <w:autoSpaceDN/>
        <w:adjustRightInd/>
        <w:spacing w:after="120"/>
        <w:jc w:val="left"/>
      </w:pPr>
      <w:r>
        <w:t>Monitoring;</w:t>
      </w:r>
    </w:p>
    <w:p w14:paraId="24064C46" w14:textId="174AC091" w:rsidR="00EB0F0F" w:rsidRPr="008F2957" w:rsidRDefault="00EB0F0F" w:rsidP="00670E2C">
      <w:pPr>
        <w:numPr>
          <w:ilvl w:val="0"/>
          <w:numId w:val="23"/>
        </w:numPr>
        <w:autoSpaceDE/>
        <w:autoSpaceDN/>
        <w:adjustRightInd/>
        <w:spacing w:after="120"/>
        <w:jc w:val="left"/>
      </w:pPr>
      <w:r w:rsidRPr="008F2957">
        <w:t>ITP duration</w:t>
      </w:r>
      <w:r w:rsidR="00670E2C">
        <w:t>;</w:t>
      </w:r>
      <w:r w:rsidRPr="008F2957">
        <w:t xml:space="preserve"> and </w:t>
      </w:r>
    </w:p>
    <w:p w14:paraId="20A8DDB1" w14:textId="54DDCDAA" w:rsidR="00EB0F0F" w:rsidRPr="008F2957" w:rsidRDefault="00EB0F0F" w:rsidP="00670E2C">
      <w:pPr>
        <w:numPr>
          <w:ilvl w:val="0"/>
          <w:numId w:val="23"/>
        </w:numPr>
        <w:autoSpaceDE/>
        <w:autoSpaceDN/>
        <w:adjustRightInd/>
        <w:jc w:val="left"/>
      </w:pPr>
      <w:r w:rsidRPr="008F2957">
        <w:t>Public participation.</w:t>
      </w:r>
    </w:p>
    <w:p w14:paraId="094D94FD" w14:textId="77777777" w:rsidR="00EB0F0F" w:rsidRPr="008F2957" w:rsidRDefault="00EB0F0F" w:rsidP="00EB0F0F">
      <w:pPr>
        <w:autoSpaceDE/>
        <w:autoSpaceDN/>
        <w:adjustRightInd/>
        <w:jc w:val="left"/>
      </w:pPr>
    </w:p>
    <w:p w14:paraId="00595E8B" w14:textId="212B2C46" w:rsidR="00EB0F0F" w:rsidRPr="008F2957" w:rsidRDefault="00EB0F0F" w:rsidP="00EB0F0F">
      <w:r w:rsidRPr="008F2957">
        <w:t xml:space="preserve">An ITP can be issued only if the HCP meets the following </w:t>
      </w:r>
      <w:r w:rsidR="00FA65A7">
        <w:t>six</w:t>
      </w:r>
      <w:r w:rsidR="00FA65A7" w:rsidRPr="008F2957">
        <w:t xml:space="preserve"> </w:t>
      </w:r>
      <w:r w:rsidRPr="008F2957">
        <w:t>criteria listed in 50 CFR 17.22(b)(2)</w:t>
      </w:r>
      <w:r w:rsidR="00265A63">
        <w:t xml:space="preserve"> </w:t>
      </w:r>
      <w:r w:rsidR="00090BE6">
        <w:t>(1985)</w:t>
      </w:r>
      <w:r w:rsidR="005B722C">
        <w:t>,</w:t>
      </w:r>
      <w:r w:rsidRPr="008F2957">
        <w:t xml:space="preserve"> 50 CFR 17.32(b)(2)</w:t>
      </w:r>
      <w:r w:rsidR="00090BE6" w:rsidRPr="00090BE6">
        <w:t xml:space="preserve"> </w:t>
      </w:r>
      <w:r w:rsidR="00090BE6">
        <w:t>(1985)</w:t>
      </w:r>
      <w:r w:rsidR="00670E2C">
        <w:t xml:space="preserve"> and 16 USC 1539</w:t>
      </w:r>
      <w:r w:rsidR="005B722C">
        <w:t xml:space="preserve"> (1973)</w:t>
      </w:r>
      <w:r w:rsidRPr="008F2957">
        <w:t>.</w:t>
      </w:r>
    </w:p>
    <w:p w14:paraId="7F8CA98C" w14:textId="77777777" w:rsidR="00EB0F0F" w:rsidRPr="008F2957" w:rsidRDefault="00EB0F0F" w:rsidP="00EB0F0F"/>
    <w:p w14:paraId="525162C3" w14:textId="77777777" w:rsidR="00EB0F0F" w:rsidRPr="008F2957" w:rsidRDefault="00EB0F0F" w:rsidP="00265A63">
      <w:pPr>
        <w:numPr>
          <w:ilvl w:val="0"/>
          <w:numId w:val="21"/>
        </w:numPr>
        <w:autoSpaceDE/>
        <w:autoSpaceDN/>
        <w:adjustRightInd/>
        <w:spacing w:after="120"/>
        <w:jc w:val="left"/>
      </w:pPr>
      <w:r w:rsidRPr="008F2957">
        <w:t>The taking will be incidental;</w:t>
      </w:r>
    </w:p>
    <w:p w14:paraId="1746A14B" w14:textId="08FC167E" w:rsidR="00EB0F0F" w:rsidRPr="008F2957" w:rsidRDefault="00EB0F0F" w:rsidP="00265A63">
      <w:pPr>
        <w:numPr>
          <w:ilvl w:val="0"/>
          <w:numId w:val="21"/>
        </w:numPr>
        <w:autoSpaceDE/>
        <w:autoSpaceDN/>
        <w:adjustRightInd/>
        <w:spacing w:after="120"/>
        <w:jc w:val="left"/>
      </w:pPr>
      <w:r w:rsidRPr="008F2957">
        <w:t xml:space="preserve">The </w:t>
      </w:r>
      <w:r w:rsidR="00F81383" w:rsidRPr="008F2957">
        <w:t>Applicant</w:t>
      </w:r>
      <w:r w:rsidRPr="008F2957">
        <w:t xml:space="preserve"> will, to the maximum extent practicable, minimize and mitigate the impacts of such taking;</w:t>
      </w:r>
    </w:p>
    <w:p w14:paraId="0BA6748B" w14:textId="3AF842FD" w:rsidR="00EB0F0F" w:rsidRPr="008F2957" w:rsidRDefault="00EB0F0F" w:rsidP="00265A63">
      <w:pPr>
        <w:numPr>
          <w:ilvl w:val="0"/>
          <w:numId w:val="21"/>
        </w:numPr>
        <w:autoSpaceDE/>
        <w:autoSpaceDN/>
        <w:adjustRightInd/>
        <w:spacing w:after="120"/>
        <w:jc w:val="left"/>
      </w:pPr>
      <w:r w:rsidRPr="008F2957">
        <w:t xml:space="preserve">The </w:t>
      </w:r>
      <w:r w:rsidR="00F81383" w:rsidRPr="008F2957">
        <w:t>Applicant</w:t>
      </w:r>
      <w:r w:rsidRPr="008F2957">
        <w:t xml:space="preserve"> will ensure that adequate funding for the HCP and procedures to deal with Unforeseen Circumstances will be provided;</w:t>
      </w:r>
    </w:p>
    <w:p w14:paraId="0BD1B81D" w14:textId="77777777" w:rsidR="00EB0F0F" w:rsidRPr="008F2957" w:rsidRDefault="00EB0F0F" w:rsidP="00265A63">
      <w:pPr>
        <w:numPr>
          <w:ilvl w:val="0"/>
          <w:numId w:val="21"/>
        </w:numPr>
        <w:autoSpaceDE/>
        <w:autoSpaceDN/>
        <w:adjustRightInd/>
        <w:spacing w:after="120"/>
        <w:jc w:val="left"/>
      </w:pPr>
      <w:r w:rsidRPr="008F2957">
        <w:t>The taking will not appreciably reduce the likelihood of the survival and recovery of the species in the wild;</w:t>
      </w:r>
    </w:p>
    <w:p w14:paraId="0790EC2F" w14:textId="77777777" w:rsidR="00EB0F0F" w:rsidRPr="008F2957" w:rsidRDefault="00EB0F0F" w:rsidP="00265A63">
      <w:pPr>
        <w:numPr>
          <w:ilvl w:val="0"/>
          <w:numId w:val="21"/>
        </w:numPr>
        <w:autoSpaceDE/>
        <w:autoSpaceDN/>
        <w:adjustRightInd/>
        <w:spacing w:after="120"/>
        <w:jc w:val="left"/>
      </w:pPr>
      <w:r w:rsidRPr="008F2957">
        <w:t xml:space="preserve">The measures, if any, that the Director may require as being necessary or appropriate for the purposes of the plan, will be met; and </w:t>
      </w:r>
    </w:p>
    <w:p w14:paraId="5DC16AAA" w14:textId="297E0E81" w:rsidR="00EB0F0F" w:rsidRPr="008F2957" w:rsidRDefault="00EB0F0F" w:rsidP="00265A63">
      <w:pPr>
        <w:numPr>
          <w:ilvl w:val="0"/>
          <w:numId w:val="21"/>
        </w:numPr>
        <w:autoSpaceDE/>
        <w:autoSpaceDN/>
        <w:adjustRightInd/>
        <w:jc w:val="left"/>
      </w:pPr>
      <w:r w:rsidRPr="008F2957">
        <w:t xml:space="preserve">The Director has received such other assurances as he </w:t>
      </w:r>
      <w:r w:rsidR="00FA65A7">
        <w:t xml:space="preserve">or she </w:t>
      </w:r>
      <w:r w:rsidRPr="008F2957">
        <w:t>may require that the plan will be implemented.</w:t>
      </w:r>
    </w:p>
    <w:p w14:paraId="6025E04F" w14:textId="77777777" w:rsidR="00EB0F0F" w:rsidRPr="008F2957" w:rsidRDefault="00EB0F0F" w:rsidP="00EB0F0F">
      <w:pPr>
        <w:autoSpaceDE/>
        <w:autoSpaceDN/>
        <w:adjustRightInd/>
        <w:jc w:val="left"/>
      </w:pPr>
    </w:p>
    <w:p w14:paraId="281B2DC3" w14:textId="13F56C80" w:rsidR="00EB0F0F" w:rsidRPr="008F2957" w:rsidRDefault="00EB0F0F" w:rsidP="00E46234">
      <w:r w:rsidRPr="008F2957">
        <w:t xml:space="preserve">The issuance of the ITP is a federal agency action that must also comply with Section 7 of the ESA (16 USC 1536). Section 7(a)(2) </w:t>
      </w:r>
      <w:r w:rsidR="00AF05BB">
        <w:t xml:space="preserve">of the ESA </w:t>
      </w:r>
      <w:r w:rsidRPr="008F2957">
        <w:t>requires federal agencies to consult with the USFWS to ensure that actions that the federal agencies authorize,</w:t>
      </w:r>
      <w:r w:rsidR="00E21E7C" w:rsidRPr="008F2957">
        <w:t xml:space="preserve"> </w:t>
      </w:r>
      <w:r w:rsidRPr="008F2957">
        <w:t xml:space="preserve">fund, or carry out are not likely to jeopardize the continued existence of any listed species or result in destruction or adverse modification of designated critical habitat of such species. In order to issue an ITP, the </w:t>
      </w:r>
      <w:r w:rsidR="009923F6">
        <w:t>USFWS</w:t>
      </w:r>
      <w:r w:rsidR="009923F6" w:rsidRPr="008F2957">
        <w:t xml:space="preserve"> </w:t>
      </w:r>
      <w:r w:rsidRPr="008F2957">
        <w:t>is required to conduct an internal formal consultation process, which includes preparation of a Biological Opinion (BO) that evaluates the impacts of the proposed action and establish</w:t>
      </w:r>
      <w:r w:rsidR="009923F6">
        <w:t>es</w:t>
      </w:r>
      <w:r w:rsidRPr="008F2957">
        <w:t xml:space="preserve"> an overall effects determination.</w:t>
      </w:r>
      <w:r w:rsidR="00E21E7C" w:rsidRPr="008F2957">
        <w:t xml:space="preserve"> </w:t>
      </w:r>
      <w:r w:rsidRPr="008F2957">
        <w:t>The resulting BO will encompass issuance of the ITP and implementation of the HCP.</w:t>
      </w:r>
    </w:p>
    <w:p w14:paraId="35B75D5E" w14:textId="5C835CA4" w:rsidR="00BD39FF" w:rsidRPr="008F2957" w:rsidRDefault="00EB0F0F" w:rsidP="007D4E1E">
      <w:pPr>
        <w:pStyle w:val="Heading3"/>
      </w:pPr>
      <w:bookmarkStart w:id="79" w:name="_Toc15390476"/>
      <w:bookmarkStart w:id="80" w:name="_Toc32509727"/>
      <w:r w:rsidRPr="008F2957">
        <w:lastRenderedPageBreak/>
        <w:t>National Environmental Policy Act</w:t>
      </w:r>
      <w:bookmarkEnd w:id="79"/>
      <w:bookmarkEnd w:id="80"/>
    </w:p>
    <w:p w14:paraId="5685BC95" w14:textId="708E14B2" w:rsidR="00E46234" w:rsidRPr="008F2957" w:rsidRDefault="005B722C" w:rsidP="00E46234">
      <w:bookmarkStart w:id="81" w:name="_Toc418281420"/>
      <w:bookmarkStart w:id="82" w:name="_Toc418281561"/>
      <w:bookmarkStart w:id="83" w:name="_Toc268098015"/>
      <w:bookmarkStart w:id="84" w:name="_Toc268178748"/>
      <w:bookmarkStart w:id="85" w:name="_Toc303938048"/>
      <w:bookmarkEnd w:id="81"/>
      <w:bookmarkEnd w:id="82"/>
      <w:r>
        <w:t>Section 102(2)(C) of t</w:t>
      </w:r>
      <w:r w:rsidR="00E46234" w:rsidRPr="008F2957">
        <w:t xml:space="preserve">he National Environmental Policy Act </w:t>
      </w:r>
      <w:r w:rsidR="00CD2251">
        <w:t xml:space="preserve">of 1969 </w:t>
      </w:r>
      <w:r w:rsidR="00E46234" w:rsidRPr="008F2957">
        <w:t>(NEPA</w:t>
      </w:r>
      <w:r w:rsidR="00CD2251">
        <w:t>;</w:t>
      </w:r>
      <w:r w:rsidR="00CD2251" w:rsidRPr="008F2957">
        <w:t xml:space="preserve"> </w:t>
      </w:r>
      <w:r w:rsidR="00E46234" w:rsidRPr="008F2957">
        <w:t xml:space="preserve">42 USC 4321, </w:t>
      </w:r>
      <w:r>
        <w:t>4322(2)(c)</w:t>
      </w:r>
      <w:r w:rsidR="00E46234" w:rsidRPr="008F2957">
        <w:t xml:space="preserve">), as amended, requires </w:t>
      </w:r>
      <w:r w:rsidR="00FA65A7">
        <w:t>f</w:t>
      </w:r>
      <w:r w:rsidR="00E46234" w:rsidRPr="008F2957">
        <w:t>ederal agencies to evaluate and disclose the effects of their proposed actions on the natural and human environment.</w:t>
      </w:r>
      <w:r w:rsidR="00E21E7C" w:rsidRPr="008F2957">
        <w:t xml:space="preserve"> </w:t>
      </w:r>
      <w:r w:rsidR="00E46234" w:rsidRPr="008F2957">
        <w:t xml:space="preserve">The purpose of </w:t>
      </w:r>
      <w:r w:rsidR="00FA65A7">
        <w:t xml:space="preserve">the </w:t>
      </w:r>
      <w:r w:rsidR="00E46234" w:rsidRPr="008F2957">
        <w:t>NEPA process is to ensure that the potential environmental impacts of any proposed federal action are fully considered and made available for public review. The issuance of an ITP by the USFWS constitutes a federal action subject to NEPA compliance and review (42 USC</w:t>
      </w:r>
      <w:r w:rsidR="00CD2251">
        <w:t xml:space="preserve"> </w:t>
      </w:r>
      <w:r w:rsidR="00E46234" w:rsidRPr="008F2957">
        <w:t>4321-4347, as amended).</w:t>
      </w:r>
      <w:r w:rsidR="00E21E7C" w:rsidRPr="008F2957">
        <w:t xml:space="preserve"> </w:t>
      </w:r>
      <w:r w:rsidR="00E46234" w:rsidRPr="008F2957">
        <w:t xml:space="preserve">To comply with </w:t>
      </w:r>
      <w:r w:rsidR="00FA65A7">
        <w:t xml:space="preserve">the </w:t>
      </w:r>
      <w:r w:rsidR="00E46234" w:rsidRPr="008F2957">
        <w:t>NEPA, the USFWS must conduct and publish an environmental review.</w:t>
      </w:r>
      <w:r w:rsidR="00E21E7C" w:rsidRPr="008F2957">
        <w:t xml:space="preserve"> </w:t>
      </w:r>
      <w:r w:rsidR="00E46234" w:rsidRPr="008F2957">
        <w:t>This may consist of preparing an Environmental Impact Statement (EIS</w:t>
      </w:r>
      <w:r w:rsidR="00F8004B">
        <w:t xml:space="preserve">; 40 CFR </w:t>
      </w:r>
      <w:r w:rsidR="003B1125">
        <w:t>1502</w:t>
      </w:r>
      <w:r w:rsidR="00105823">
        <w:t>.4</w:t>
      </w:r>
      <w:r w:rsidR="00E46234" w:rsidRPr="008F2957">
        <w:t>) or Environmental Assessment (EA</w:t>
      </w:r>
      <w:r w:rsidR="00F8004B">
        <w:t>; 40 CFR 1501</w:t>
      </w:r>
      <w:r w:rsidR="00105823">
        <w:t>.5</w:t>
      </w:r>
      <w:r w:rsidR="00E46234" w:rsidRPr="008F2957">
        <w:t>) that includes a detailed analysis of all impacts to the human environment resulting from issuance of the ITP</w:t>
      </w:r>
      <w:r w:rsidR="000B7938">
        <w:t xml:space="preserve"> (40 CF</w:t>
      </w:r>
      <w:r w:rsidR="00172FEA">
        <w:t>R 1508</w:t>
      </w:r>
      <w:r w:rsidR="00105823">
        <w:t>.1(g)</w:t>
      </w:r>
      <w:r w:rsidR="00172FEA">
        <w:t>)</w:t>
      </w:r>
      <w:r w:rsidR="00E46234" w:rsidRPr="008F2957">
        <w:t>.</w:t>
      </w:r>
      <w:r w:rsidR="00E21E7C" w:rsidRPr="008F2957">
        <w:t xml:space="preserve"> </w:t>
      </w:r>
      <w:r w:rsidR="00E46234" w:rsidRPr="008F2957">
        <w:t xml:space="preserve">In circumstances in which issuance of the ITP falls under a </w:t>
      </w:r>
      <w:r>
        <w:t>C</w:t>
      </w:r>
      <w:r w:rsidR="00E46234" w:rsidRPr="008F2957">
        <w:t xml:space="preserve">ategorical </w:t>
      </w:r>
      <w:r>
        <w:t>E</w:t>
      </w:r>
      <w:r w:rsidR="00E46234" w:rsidRPr="008F2957">
        <w:t>xclusion</w:t>
      </w:r>
      <w:r>
        <w:t xml:space="preserve"> (CATEX)</w:t>
      </w:r>
      <w:r w:rsidR="00E46234" w:rsidRPr="008F2957">
        <w:t xml:space="preserve">, a category of actions which do not individually or cumulatively have a significant effect on the human environment, </w:t>
      </w:r>
      <w:r w:rsidR="00FA65A7">
        <w:t xml:space="preserve">the </w:t>
      </w:r>
      <w:r w:rsidR="00E46234" w:rsidRPr="008F2957">
        <w:t xml:space="preserve">NEPA review may be concluded with a </w:t>
      </w:r>
      <w:r>
        <w:t>CATEX</w:t>
      </w:r>
      <w:r w:rsidR="00E46234" w:rsidRPr="008F2957">
        <w:t xml:space="preserve"> determination rather than preparation of an EIS or EA</w:t>
      </w:r>
      <w:r w:rsidR="000B7938">
        <w:t xml:space="preserve"> (40 CFR </w:t>
      </w:r>
      <w:r w:rsidR="003B1125">
        <w:t>1501</w:t>
      </w:r>
      <w:r w:rsidR="00172FEA">
        <w:t>.4]</w:t>
      </w:r>
      <w:r w:rsidR="000B7938">
        <w:t>)</w:t>
      </w:r>
      <w:r w:rsidR="00E46234" w:rsidRPr="008F2957">
        <w:t>.</w:t>
      </w:r>
      <w:r w:rsidR="007D0CEB">
        <w:t xml:space="preserve"> </w:t>
      </w:r>
    </w:p>
    <w:p w14:paraId="37248ED0" w14:textId="3B02D642" w:rsidR="00EB1BD2" w:rsidRPr="008F2957" w:rsidRDefault="00D6775C" w:rsidP="00D6775C">
      <w:pPr>
        <w:pStyle w:val="Heading1"/>
      </w:pPr>
      <w:bookmarkStart w:id="86" w:name="_Toc15390477"/>
      <w:bookmarkStart w:id="87" w:name="_Toc32509728"/>
      <w:bookmarkEnd w:id="83"/>
      <w:bookmarkEnd w:id="84"/>
      <w:bookmarkEnd w:id="85"/>
      <w:r w:rsidRPr="008F2957">
        <w:t>PROJECT DESCRIPTION AND COVERED ACTIVITIES</w:t>
      </w:r>
      <w:bookmarkEnd w:id="86"/>
      <w:bookmarkEnd w:id="87"/>
    </w:p>
    <w:p w14:paraId="1087903E" w14:textId="2BBB9F61" w:rsidR="00EB1BD2" w:rsidRPr="008F2957" w:rsidRDefault="00EB1BD2" w:rsidP="00EB1BD2">
      <w:pPr>
        <w:pStyle w:val="Heading2"/>
      </w:pPr>
      <w:bookmarkStart w:id="88" w:name="_Toc15390478"/>
      <w:bookmarkStart w:id="89" w:name="_Toc32509729"/>
      <w:r w:rsidRPr="008F2957">
        <w:t>Project Description</w:t>
      </w:r>
      <w:bookmarkEnd w:id="88"/>
      <w:bookmarkEnd w:id="89"/>
    </w:p>
    <w:p w14:paraId="3BB5435C" w14:textId="653A6A12" w:rsidR="00C33921" w:rsidRPr="008F2957" w:rsidRDefault="00B532A8" w:rsidP="00C33921">
      <w:r>
        <w:rPr>
          <w:highlight w:val="yellow"/>
        </w:rPr>
        <w:t>Project-</w:t>
      </w:r>
      <w:r w:rsidR="00C33921" w:rsidRPr="008F2957">
        <w:rPr>
          <w:highlight w:val="yellow"/>
        </w:rPr>
        <w:t>specific information to be provided by the Applicant</w:t>
      </w:r>
    </w:p>
    <w:p w14:paraId="33E5FA0A" w14:textId="77777777" w:rsidR="00F90B31" w:rsidRPr="008F2957" w:rsidRDefault="00F90B31" w:rsidP="00EB1BD2"/>
    <w:p w14:paraId="18B60E67" w14:textId="77777777" w:rsidR="00F90B31" w:rsidRPr="008F2957" w:rsidRDefault="00F90B31" w:rsidP="00EB1BD2">
      <w:r w:rsidRPr="008F2957">
        <w:t>The Project consists of [</w:t>
      </w:r>
      <w:r w:rsidRPr="008F2957">
        <w:rPr>
          <w:highlight w:val="yellow"/>
        </w:rPr>
        <w:t># of turbines</w:t>
      </w:r>
      <w:r w:rsidRPr="008F2957">
        <w:t>] wind turbines and associated facilities and has a total generating capacity of approximately [</w:t>
      </w:r>
      <w:r w:rsidRPr="008F2957">
        <w:rPr>
          <w:highlight w:val="yellow"/>
        </w:rPr>
        <w:t># of MW</w:t>
      </w:r>
      <w:r w:rsidRPr="008F2957">
        <w:t>] MW.</w:t>
      </w:r>
      <w:r w:rsidR="00E21E7C" w:rsidRPr="008F2957">
        <w:t xml:space="preserve"> </w:t>
      </w:r>
      <w:r w:rsidRPr="008F2957">
        <w:t>The Project is located on private land in [</w:t>
      </w:r>
      <w:r w:rsidRPr="008F2957">
        <w:rPr>
          <w:highlight w:val="yellow"/>
        </w:rPr>
        <w:t>County</w:t>
      </w:r>
      <w:r w:rsidRPr="008F2957">
        <w:t>] County, [</w:t>
      </w:r>
      <w:r w:rsidRPr="008F2957">
        <w:rPr>
          <w:highlight w:val="yellow"/>
        </w:rPr>
        <w:t>State</w:t>
      </w:r>
      <w:r w:rsidRPr="008F2957">
        <w:t>].</w:t>
      </w:r>
      <w:r w:rsidR="00E21E7C" w:rsidRPr="008F2957">
        <w:t xml:space="preserve"> </w:t>
      </w:r>
      <w:r w:rsidRPr="008F2957">
        <w:t>Commercial operation of the Project [</w:t>
      </w:r>
      <w:r w:rsidRPr="008F2957">
        <w:rPr>
          <w:highlight w:val="green"/>
        </w:rPr>
        <w:t>began/will begin</w:t>
      </w:r>
      <w:r w:rsidRPr="008F2957">
        <w:t>] in [</w:t>
      </w:r>
      <w:r w:rsidRPr="008F2957">
        <w:rPr>
          <w:highlight w:val="yellow"/>
        </w:rPr>
        <w:t>Month] [Year</w:t>
      </w:r>
      <w:r w:rsidRPr="008F2957">
        <w:t>].</w:t>
      </w:r>
    </w:p>
    <w:p w14:paraId="240785E6" w14:textId="77777777" w:rsidR="008F2957" w:rsidRDefault="008F2957" w:rsidP="00F90B31"/>
    <w:p w14:paraId="36437703" w14:textId="18CA897A" w:rsidR="00675D16" w:rsidRDefault="00441B7E" w:rsidP="00D6775C">
      <w:r w:rsidRPr="008F2957">
        <w:t xml:space="preserve">The Project consists of </w:t>
      </w:r>
      <w:r w:rsidRPr="008F2957">
        <w:rPr>
          <w:highlight w:val="yellow"/>
        </w:rPr>
        <w:t>[# turbines</w:t>
      </w:r>
      <w:r w:rsidRPr="008F2957">
        <w:t>]</w:t>
      </w:r>
      <w:r w:rsidR="00D1353B">
        <w:t xml:space="preserve"> </w:t>
      </w:r>
      <w:r w:rsidRPr="008F2957">
        <w:t>[</w:t>
      </w:r>
      <w:r w:rsidRPr="008F2957">
        <w:rPr>
          <w:highlight w:val="yellow"/>
        </w:rPr>
        <w:t>Turbine Brand and Type</w:t>
      </w:r>
      <w:r w:rsidRPr="008F2957">
        <w:t>] [</w:t>
      </w:r>
      <w:r w:rsidRPr="008F2957">
        <w:rPr>
          <w:highlight w:val="yellow"/>
        </w:rPr>
        <w:t>MW per turbine</w:t>
      </w:r>
      <w:r w:rsidRPr="008F2957">
        <w:t>]-MW turbines.</w:t>
      </w:r>
      <w:r w:rsidR="00E21E7C" w:rsidRPr="008F2957">
        <w:t xml:space="preserve"> </w:t>
      </w:r>
      <w:r w:rsidRPr="008F2957">
        <w:t>Turbine towers are approximately [</w:t>
      </w:r>
      <w:r w:rsidRPr="008F2957">
        <w:rPr>
          <w:highlight w:val="yellow"/>
        </w:rPr>
        <w:t xml:space="preserve">height in </w:t>
      </w:r>
      <w:r w:rsidRPr="00FB4607">
        <w:rPr>
          <w:highlight w:val="yellow"/>
        </w:rPr>
        <w:t>meters</w:t>
      </w:r>
      <w:r w:rsidRPr="008F2957">
        <w:t>] m</w:t>
      </w:r>
      <w:r w:rsidR="00FB4607">
        <w:t xml:space="preserve"> </w:t>
      </w:r>
      <w:r w:rsidR="00FB4607" w:rsidRPr="00FB4607">
        <w:rPr>
          <w:highlight w:val="yellow"/>
        </w:rPr>
        <w:t>(</w:t>
      </w:r>
      <w:r w:rsidR="00FB4607">
        <w:rPr>
          <w:highlight w:val="yellow"/>
        </w:rPr>
        <w:t>[</w:t>
      </w:r>
      <w:r w:rsidR="00FB4607" w:rsidRPr="00FB4607">
        <w:rPr>
          <w:highlight w:val="yellow"/>
        </w:rPr>
        <w:t>height in feet</w:t>
      </w:r>
      <w:r w:rsidR="00FB4607">
        <w:rPr>
          <w:highlight w:val="yellow"/>
        </w:rPr>
        <w:t>] [ft]</w:t>
      </w:r>
      <w:r w:rsidR="00FB4607" w:rsidRPr="00FB4607">
        <w:rPr>
          <w:highlight w:val="yellow"/>
        </w:rPr>
        <w:t>)</w:t>
      </w:r>
      <w:r w:rsidRPr="008F2957">
        <w:t xml:space="preserve"> in height and the rotor blade diameter is [</w:t>
      </w:r>
      <w:r w:rsidRPr="008F2957">
        <w:rPr>
          <w:highlight w:val="yellow"/>
        </w:rPr>
        <w:t>rotor blade diameter in meters</w:t>
      </w:r>
      <w:r w:rsidRPr="008F2957">
        <w:t>] m</w:t>
      </w:r>
      <w:r w:rsidR="00FB4607">
        <w:t xml:space="preserve"> </w:t>
      </w:r>
      <w:r w:rsidR="00FB4607" w:rsidRPr="00FB4607">
        <w:rPr>
          <w:highlight w:val="yellow"/>
        </w:rPr>
        <w:t>(</w:t>
      </w:r>
      <w:r w:rsidR="00FB4607">
        <w:rPr>
          <w:highlight w:val="yellow"/>
        </w:rPr>
        <w:t>[</w:t>
      </w:r>
      <w:r w:rsidR="00FB4607" w:rsidRPr="00FB4607">
        <w:rPr>
          <w:highlight w:val="yellow"/>
        </w:rPr>
        <w:t>height in feet</w:t>
      </w:r>
      <w:r w:rsidR="00FB4607">
        <w:rPr>
          <w:highlight w:val="yellow"/>
        </w:rPr>
        <w:t>] ft</w:t>
      </w:r>
      <w:r w:rsidR="00FB4607" w:rsidRPr="00FB4607">
        <w:rPr>
          <w:highlight w:val="yellow"/>
        </w:rPr>
        <w:t>)</w:t>
      </w:r>
      <w:r w:rsidRPr="008F2957">
        <w:t>.</w:t>
      </w:r>
      <w:r w:rsidR="00E21E7C" w:rsidRPr="008F2957">
        <w:t xml:space="preserve"> </w:t>
      </w:r>
      <w:r w:rsidRPr="008F2957">
        <w:t>Therefore the maximum height of the turbines from tower base to highest blade tip is [</w:t>
      </w:r>
      <w:r w:rsidRPr="008F2957">
        <w:rPr>
          <w:highlight w:val="yellow"/>
        </w:rPr>
        <w:t>total turbine height</w:t>
      </w:r>
      <w:r w:rsidRPr="008F2957">
        <w:t xml:space="preserve">] m </w:t>
      </w:r>
      <w:r w:rsidR="002A0892">
        <w:t>(</w:t>
      </w:r>
      <w:r w:rsidR="002A0892" w:rsidRPr="008F2957">
        <w:t>[</w:t>
      </w:r>
      <w:r w:rsidR="002A0892" w:rsidRPr="008F2957">
        <w:rPr>
          <w:highlight w:val="yellow"/>
        </w:rPr>
        <w:t>total turbine height</w:t>
      </w:r>
      <w:r w:rsidR="002A0892" w:rsidRPr="008F2957">
        <w:t xml:space="preserve">] </w:t>
      </w:r>
      <w:r w:rsidR="002A0892">
        <w:t>ft)</w:t>
      </w:r>
      <w:r w:rsidR="002A0892" w:rsidRPr="008F2957">
        <w:t xml:space="preserve"> </w:t>
      </w:r>
      <w:r w:rsidRPr="008F2957">
        <w:t xml:space="preserve">above ground level. </w:t>
      </w:r>
    </w:p>
    <w:p w14:paraId="69601A1E" w14:textId="77777777" w:rsidR="00675D16" w:rsidRDefault="00675D16" w:rsidP="00D6775C"/>
    <w:p w14:paraId="048EE9F8" w14:textId="3A20D0D7" w:rsidR="00441B7E" w:rsidRDefault="00675D16" w:rsidP="00675D16">
      <w:r w:rsidRPr="008F2957">
        <w:t xml:space="preserve">Each turbine includes a supervisory control and data acquisition operations and communications system that allows automated independent and remote operation of the turbine. </w:t>
      </w:r>
      <w:r w:rsidR="00441B7E" w:rsidRPr="008F2957">
        <w:t>[</w:t>
      </w:r>
      <w:r w:rsidR="00441B7E" w:rsidRPr="008F2957">
        <w:rPr>
          <w:highlight w:val="yellow"/>
        </w:rPr>
        <w:t>Turbine brand and type</w:t>
      </w:r>
      <w:r w:rsidR="00441B7E" w:rsidRPr="008F2957">
        <w:t>] turbines are designed to begin generating electricity when the wind speed reaches [</w:t>
      </w:r>
      <w:r w:rsidR="00441B7E" w:rsidRPr="008F2957">
        <w:rPr>
          <w:highlight w:val="yellow"/>
        </w:rPr>
        <w:t>#</w:t>
      </w:r>
      <w:r w:rsidR="00441B7E" w:rsidRPr="008F2957">
        <w:t>] m</w:t>
      </w:r>
      <w:r w:rsidR="00090BE6">
        <w:t>/s (</w:t>
      </w:r>
      <w:r w:rsidR="00441B7E" w:rsidRPr="008F2957">
        <w:t>[</w:t>
      </w:r>
      <w:r w:rsidR="00441B7E" w:rsidRPr="008F2957">
        <w:rPr>
          <w:highlight w:val="yellow"/>
        </w:rPr>
        <w:t>#</w:t>
      </w:r>
      <w:r w:rsidR="00441B7E" w:rsidRPr="008F2957">
        <w:t>] ft/s), known as the “manufacturer’s cut-in speed.” The turbines reach their maximum generation at approximately [</w:t>
      </w:r>
      <w:r w:rsidR="00441B7E" w:rsidRPr="008F2957">
        <w:rPr>
          <w:highlight w:val="yellow"/>
        </w:rPr>
        <w:t>#]</w:t>
      </w:r>
      <w:r w:rsidR="00441B7E" w:rsidRPr="008F2957">
        <w:t xml:space="preserve"> m/s ([</w:t>
      </w:r>
      <w:r w:rsidR="00441B7E" w:rsidRPr="008F2957">
        <w:rPr>
          <w:highlight w:val="yellow"/>
        </w:rPr>
        <w:t>#</w:t>
      </w:r>
      <w:r w:rsidR="00441B7E" w:rsidRPr="008F2957">
        <w:t>] ft/s) at a rotational speed of approximately [</w:t>
      </w:r>
      <w:r w:rsidR="00441B7E" w:rsidRPr="008F2957">
        <w:rPr>
          <w:highlight w:val="yellow"/>
        </w:rPr>
        <w:t>#</w:t>
      </w:r>
      <w:r w:rsidR="00441B7E" w:rsidRPr="008F2957">
        <w:t>] revolutions per minute, a</w:t>
      </w:r>
      <w:r w:rsidR="00A94FFC" w:rsidRPr="008F2957">
        <w:t>bove</w:t>
      </w:r>
      <w:r w:rsidR="00441B7E" w:rsidRPr="008F2957">
        <w:t xml:space="preserve"> which point the blades pitch to catch less wind and remain </w:t>
      </w:r>
      <w:r w:rsidR="00655449" w:rsidRPr="008F2957">
        <w:t>rotating</w:t>
      </w:r>
      <w:r w:rsidR="00441B7E" w:rsidRPr="008F2957">
        <w:t xml:space="preserve"> at this speed. At about [</w:t>
      </w:r>
      <w:r w:rsidR="00441B7E" w:rsidRPr="008F2957">
        <w:rPr>
          <w:highlight w:val="yellow"/>
        </w:rPr>
        <w:t>#</w:t>
      </w:r>
      <w:r w:rsidR="00441B7E" w:rsidRPr="008F2957">
        <w:t>] m/s ([</w:t>
      </w:r>
      <w:r w:rsidR="00441B7E" w:rsidRPr="008F2957">
        <w:rPr>
          <w:highlight w:val="yellow"/>
        </w:rPr>
        <w:t>#]</w:t>
      </w:r>
      <w:r w:rsidR="00441B7E" w:rsidRPr="008F2957">
        <w:t xml:space="preserve"> ft/s) the turbine shuts down to prevent an overspeed scenario of the generator, known as the “cut-out speed.” To stop a wind turbine from spinning (at any wind speed), the turbine blades can be pitched parallel with the wind direction, causing them to spin at a very low rotation rate (</w:t>
      </w:r>
      <w:r w:rsidR="00655449" w:rsidRPr="008F2957">
        <w:t xml:space="preserve">approximately </w:t>
      </w:r>
      <w:r w:rsidR="00441B7E" w:rsidRPr="008F2957">
        <w:t>one to two rotations per minute), if at all</w:t>
      </w:r>
      <w:r w:rsidR="002A0892">
        <w:t>; t</w:t>
      </w:r>
      <w:r w:rsidR="00441B7E" w:rsidRPr="008F2957">
        <w:t>his is called “feathering.”</w:t>
      </w:r>
    </w:p>
    <w:p w14:paraId="17F8901D" w14:textId="2C13CB52" w:rsidR="008D7140" w:rsidRDefault="008D7140" w:rsidP="00675D16"/>
    <w:p w14:paraId="0E6BE39B" w14:textId="3C275A51" w:rsidR="008D7140" w:rsidRPr="008F2957" w:rsidRDefault="008D7140" w:rsidP="00675D16">
      <w:r>
        <w:lastRenderedPageBreak/>
        <w:t>The [</w:t>
      </w:r>
      <w:r>
        <w:rPr>
          <w:highlight w:val="green"/>
        </w:rPr>
        <w:t>circular/rectangular</w:t>
      </w:r>
      <w:r>
        <w:t>] crane pad at each turbine site consists of an approximately [</w:t>
      </w:r>
      <w:r>
        <w:rPr>
          <w:highlight w:val="yellow"/>
        </w:rPr>
        <w:t>#</w:t>
      </w:r>
      <w:r>
        <w:t>]-square meter ([</w:t>
      </w:r>
      <w:r>
        <w:rPr>
          <w:highlight w:val="yellow"/>
        </w:rPr>
        <w:t>radius, or length x width in meters</w:t>
      </w:r>
      <w:r>
        <w:t>]-m) permanent gravel pad extending from the roadway to the turbine foundation. The access roads extending from the crane pads are [</w:t>
      </w:r>
      <w:r>
        <w:rPr>
          <w:highlight w:val="yellow"/>
        </w:rPr>
        <w:t>width</w:t>
      </w:r>
      <w:r>
        <w:t>]-m wide.</w:t>
      </w:r>
    </w:p>
    <w:p w14:paraId="79B27E5F" w14:textId="77777777" w:rsidR="00441B7E" w:rsidRPr="008F2957" w:rsidRDefault="00441B7E" w:rsidP="00441B7E">
      <w:pPr>
        <w:pBdr>
          <w:top w:val="nil"/>
          <w:left w:val="nil"/>
          <w:bottom w:val="nil"/>
          <w:right w:val="nil"/>
          <w:between w:val="nil"/>
        </w:pBdr>
        <w:spacing w:line="240" w:lineRule="auto"/>
      </w:pPr>
    </w:p>
    <w:p w14:paraId="5FDC3BA1" w14:textId="6C71D463" w:rsidR="00675D16" w:rsidRPr="008F2957" w:rsidRDefault="00675D16" w:rsidP="00675D16">
      <w:r>
        <w:t xml:space="preserve">Additional </w:t>
      </w:r>
      <w:r w:rsidRPr="008F2957">
        <w:t>Project components include the following:</w:t>
      </w:r>
      <w:r>
        <w:t xml:space="preserve"> meteorological tower[</w:t>
      </w:r>
      <w:r w:rsidRPr="001E4AF1">
        <w:rPr>
          <w:highlight w:val="green"/>
        </w:rPr>
        <w:t>s</w:t>
      </w:r>
      <w:r>
        <w:t>], operations and maintenance building, substation, and collection system.</w:t>
      </w:r>
    </w:p>
    <w:p w14:paraId="2F7DF039" w14:textId="4828490E" w:rsidR="00EB1BD2" w:rsidRPr="008F2957" w:rsidRDefault="00EB1BD2" w:rsidP="00EB1BD2">
      <w:pPr>
        <w:pStyle w:val="Heading2"/>
      </w:pPr>
      <w:bookmarkStart w:id="90" w:name="_Toc15390482"/>
      <w:bookmarkStart w:id="91" w:name="_Toc32509730"/>
      <w:r w:rsidRPr="008F2957">
        <w:t>Covered Activities</w:t>
      </w:r>
      <w:bookmarkEnd w:id="90"/>
      <w:bookmarkEnd w:id="91"/>
    </w:p>
    <w:p w14:paraId="6F6C7796" w14:textId="65F4B906" w:rsidR="005378F5" w:rsidRPr="008F2957" w:rsidRDefault="005378F5" w:rsidP="005378F5">
      <w:r w:rsidRPr="008F2957">
        <w:t xml:space="preserve">The HCP Handbook states that an </w:t>
      </w:r>
      <w:r w:rsidR="00F81383" w:rsidRPr="008F2957">
        <w:t>Applicant</w:t>
      </w:r>
      <w:r w:rsidRPr="008F2957">
        <w:t xml:space="preserve"> should “include in the HCP a description of all actions within the planning area that: (1) are likely to result in incidental take; (2) are reasonably certain to occur over the life of the </w:t>
      </w:r>
      <w:r w:rsidR="008B7249">
        <w:t>ITP</w:t>
      </w:r>
      <w:r w:rsidRPr="008F2957">
        <w:t xml:space="preserve">; and (3) for which the </w:t>
      </w:r>
      <w:r w:rsidR="00F81383" w:rsidRPr="008F2957">
        <w:t>Applicant</w:t>
      </w:r>
      <w:r w:rsidRPr="008F2957">
        <w:t xml:space="preserve"> or landowner has some form of control</w:t>
      </w:r>
      <w:r w:rsidR="002C5E15" w:rsidRPr="008F2957">
        <w:t>.</w:t>
      </w:r>
      <w:r w:rsidRPr="008F2957">
        <w:t>”</w:t>
      </w:r>
      <w:r w:rsidR="008401FB" w:rsidRPr="008F2957">
        <w:t xml:space="preserve"> </w:t>
      </w:r>
      <w:r w:rsidR="002C5E15" w:rsidRPr="008F2957">
        <w:t xml:space="preserve">These actions are the HCP’s </w:t>
      </w:r>
      <w:r w:rsidR="008401FB" w:rsidRPr="008F2957">
        <w:t>Covered Activities</w:t>
      </w:r>
      <w:r w:rsidRPr="008F2957">
        <w:t>.</w:t>
      </w:r>
      <w:r w:rsidR="00BF0BC8" w:rsidRPr="008F2957">
        <w:t xml:space="preserve"> </w:t>
      </w:r>
      <w:r w:rsidR="008401FB" w:rsidRPr="008F2957">
        <w:t>The Applicant</w:t>
      </w:r>
      <w:r w:rsidR="008401FB" w:rsidRPr="008F2957">
        <w:rPr>
          <w:rFonts w:eastAsiaTheme="minorHAnsi"/>
        </w:rPr>
        <w:t xml:space="preserve"> </w:t>
      </w:r>
      <w:r w:rsidR="008401FB" w:rsidRPr="008F2957">
        <w:t xml:space="preserve">has determined that operation of Project turbines during the 6-year ITP term </w:t>
      </w:r>
      <w:r w:rsidR="003A6C8E">
        <w:t>may</w:t>
      </w:r>
      <w:r w:rsidR="008401FB" w:rsidRPr="008F2957">
        <w:t xml:space="preserve"> result in incidental take of the Covered Species and is an activity over which the Applicant has control; therefore, operation of the Project turbines is a Covered Activity under this HCP. </w:t>
      </w:r>
    </w:p>
    <w:p w14:paraId="56970180" w14:textId="77777777" w:rsidR="00201648" w:rsidRDefault="00201648" w:rsidP="00441B7E"/>
    <w:p w14:paraId="10E3E52D" w14:textId="020107D5" w:rsidR="00441B7E" w:rsidRPr="008F2957" w:rsidRDefault="00441B7E" w:rsidP="00441B7E">
      <w:r w:rsidRPr="008F2957">
        <w:t>Commercial operation of the Project [</w:t>
      </w:r>
      <w:r w:rsidR="001140C6" w:rsidRPr="008F2957">
        <w:rPr>
          <w:highlight w:val="green"/>
        </w:rPr>
        <w:t xml:space="preserve">is expected to </w:t>
      </w:r>
      <w:r w:rsidRPr="008F2957">
        <w:rPr>
          <w:highlight w:val="green"/>
        </w:rPr>
        <w:t>begin/began</w:t>
      </w:r>
      <w:r w:rsidRPr="008F2957">
        <w:t>] in [</w:t>
      </w:r>
      <w:r w:rsidRPr="008F2957">
        <w:rPr>
          <w:highlight w:val="yellow"/>
        </w:rPr>
        <w:t>Year</w:t>
      </w:r>
      <w:r w:rsidRPr="008F2957">
        <w:t xml:space="preserve">] and </w:t>
      </w:r>
      <w:r w:rsidR="001140C6" w:rsidRPr="008F2957">
        <w:t>will continue for the duration of the 6-year ITP term</w:t>
      </w:r>
      <w:r w:rsidRPr="008F2957">
        <w:t>.</w:t>
      </w:r>
      <w:r w:rsidR="00E21E7C" w:rsidRPr="008F2957">
        <w:t xml:space="preserve"> </w:t>
      </w:r>
      <w:r w:rsidRPr="008F2957">
        <w:t xml:space="preserve">Project operation includes </w:t>
      </w:r>
      <w:r w:rsidR="002C5E15" w:rsidRPr="008F2957">
        <w:t>wind turbine operation</w:t>
      </w:r>
      <w:r w:rsidR="003A6C8E">
        <w:t xml:space="preserve"> during </w:t>
      </w:r>
      <w:r w:rsidR="003A6C8E" w:rsidRPr="008F2957">
        <w:t>the spring and fall migratory periods</w:t>
      </w:r>
      <w:r w:rsidR="003A6C8E">
        <w:t xml:space="preserve"> [</w:t>
      </w:r>
      <w:r w:rsidR="003A6C8E" w:rsidRPr="009352DA">
        <w:rPr>
          <w:highlight w:val="green"/>
        </w:rPr>
        <w:t>and the summer maternity se</w:t>
      </w:r>
      <w:r w:rsidR="003A6C8E">
        <w:rPr>
          <w:highlight w:val="green"/>
        </w:rPr>
        <w:t>ason</w:t>
      </w:r>
      <w:r w:rsidR="003A6C8E">
        <w:t>]</w:t>
      </w:r>
      <w:r w:rsidRPr="008F2957">
        <w:t xml:space="preserve"> that may result in take of Covered Species</w:t>
      </w:r>
      <w:r w:rsidR="003A6C8E">
        <w:t xml:space="preserve"> (Section 5.1)</w:t>
      </w:r>
      <w:r w:rsidRPr="008F2957">
        <w:t>.</w:t>
      </w:r>
      <w:r w:rsidR="00E21E7C" w:rsidRPr="008F2957">
        <w:t xml:space="preserve"> </w:t>
      </w:r>
    </w:p>
    <w:p w14:paraId="128DEB7A" w14:textId="5327B9A2" w:rsidR="00EB1BD2" w:rsidRPr="008F2957" w:rsidRDefault="00D6775C" w:rsidP="00D6775C">
      <w:pPr>
        <w:pStyle w:val="Heading1"/>
      </w:pPr>
      <w:bookmarkStart w:id="92" w:name="_Toc15390483"/>
      <w:bookmarkStart w:id="93" w:name="_Toc32509731"/>
      <w:r w:rsidRPr="008F2957">
        <w:t>COVERED SPECIES</w:t>
      </w:r>
      <w:bookmarkEnd w:id="92"/>
      <w:bookmarkEnd w:id="93"/>
    </w:p>
    <w:p w14:paraId="698F697B" w14:textId="3140CE9C" w:rsidR="00441B7E" w:rsidRPr="008F2957" w:rsidRDefault="00441B7E" w:rsidP="00441B7E">
      <w:pPr>
        <w:spacing w:after="240"/>
      </w:pPr>
      <w:r w:rsidRPr="008F2957">
        <w:t>The Applicant is applying for an ITP for [</w:t>
      </w:r>
      <w:r w:rsidRPr="008F2957">
        <w:rPr>
          <w:highlight w:val="green"/>
        </w:rPr>
        <w:t>Indiana and northern long-eared bats</w:t>
      </w:r>
      <w:r w:rsidR="009352DA">
        <w:t>] for the Covered Activity</w:t>
      </w:r>
      <w:r w:rsidRPr="008F2957">
        <w:t xml:space="preserve"> described </w:t>
      </w:r>
      <w:r w:rsidR="007B681D">
        <w:t>above</w:t>
      </w:r>
      <w:r w:rsidRPr="008F2957">
        <w:t>.</w:t>
      </w:r>
      <w:r w:rsidR="00E21E7C" w:rsidRPr="008F2957">
        <w:t xml:space="preserve"> </w:t>
      </w:r>
      <w:r w:rsidRPr="008F2957">
        <w:t>[</w:t>
      </w:r>
      <w:r w:rsidRPr="008F2957">
        <w:rPr>
          <w:highlight w:val="green"/>
        </w:rPr>
        <w:t xml:space="preserve">The Indiana bat is listed as an endangered species under the ESA </w:t>
      </w:r>
      <w:r w:rsidR="002A0892">
        <w:rPr>
          <w:highlight w:val="green"/>
        </w:rPr>
        <w:t>(</w:t>
      </w:r>
      <w:r w:rsidR="00D416BC">
        <w:rPr>
          <w:highlight w:val="green"/>
        </w:rPr>
        <w:t>32 Federal Register [FR] 4001 [March 11, 1967]</w:t>
      </w:r>
      <w:r w:rsidR="002A0892">
        <w:rPr>
          <w:highlight w:val="green"/>
        </w:rPr>
        <w:t xml:space="preserve">) </w:t>
      </w:r>
      <w:r w:rsidRPr="008F2957">
        <w:rPr>
          <w:highlight w:val="green"/>
        </w:rPr>
        <w:t>and the northern long-eared bat is listed as a threatened species under the ESA</w:t>
      </w:r>
      <w:r w:rsidR="002A0892">
        <w:rPr>
          <w:highlight w:val="green"/>
        </w:rPr>
        <w:t xml:space="preserve"> (</w:t>
      </w:r>
      <w:r w:rsidR="00D416BC">
        <w:rPr>
          <w:highlight w:val="green"/>
        </w:rPr>
        <w:t>80 FR 17974 [April 2, 2015]</w:t>
      </w:r>
      <w:r w:rsidR="002A0892">
        <w:rPr>
          <w:highlight w:val="green"/>
        </w:rPr>
        <w:t>)</w:t>
      </w:r>
      <w:r w:rsidRPr="008F2957">
        <w:rPr>
          <w:highlight w:val="green"/>
        </w:rPr>
        <w:t>.</w:t>
      </w:r>
      <w:r w:rsidRPr="008F2957">
        <w:t>]</w:t>
      </w:r>
      <w:r w:rsidR="00E21E7C" w:rsidRPr="008F2957">
        <w:t xml:space="preserve"> </w:t>
      </w:r>
      <w:r w:rsidRPr="008F2957">
        <w:t>No land within the Permit Area is designated as critical habitat</w:t>
      </w:r>
      <w:r w:rsidR="00C566E3">
        <w:t xml:space="preserve"> </w:t>
      </w:r>
      <w:r w:rsidR="00A17C13">
        <w:t>for the Covered Species</w:t>
      </w:r>
      <w:r w:rsidR="00C566E3">
        <w:t xml:space="preserve"> (i.e., areas designated as essential to the conservation of the Covered Species [USFWS 2017])</w:t>
      </w:r>
      <w:r w:rsidR="00C566E3" w:rsidRPr="008F2957">
        <w:t xml:space="preserve"> </w:t>
      </w:r>
      <w:r w:rsidRPr="008F2957">
        <w:t>under the ESA</w:t>
      </w:r>
      <w:r w:rsidR="00C566E3">
        <w:t>.</w:t>
      </w:r>
    </w:p>
    <w:p w14:paraId="3DCE7C6F" w14:textId="71DA0294" w:rsidR="00441B7E" w:rsidRPr="008F2957" w:rsidRDefault="00441B7E" w:rsidP="00441B7E">
      <w:pPr>
        <w:spacing w:after="240"/>
      </w:pPr>
      <w:r w:rsidRPr="008F2957">
        <w:t>[</w:t>
      </w:r>
      <w:r w:rsidRPr="008F2957">
        <w:rPr>
          <w:highlight w:val="green"/>
        </w:rPr>
        <w:t xml:space="preserve">Currently no </w:t>
      </w:r>
      <w:r w:rsidR="000F04BA">
        <w:rPr>
          <w:highlight w:val="green"/>
        </w:rPr>
        <w:t xml:space="preserve">take of </w:t>
      </w:r>
      <w:r w:rsidRPr="008F2957">
        <w:rPr>
          <w:highlight w:val="green"/>
        </w:rPr>
        <w:t>other endangered species, threatened species, or cand</w:t>
      </w:r>
      <w:r w:rsidR="000F04BA">
        <w:rPr>
          <w:highlight w:val="green"/>
        </w:rPr>
        <w:t xml:space="preserve">idate species under the ESA is </w:t>
      </w:r>
      <w:r w:rsidR="00A17C13">
        <w:rPr>
          <w:highlight w:val="green"/>
        </w:rPr>
        <w:t>expected</w:t>
      </w:r>
      <w:r w:rsidR="000F04BA">
        <w:rPr>
          <w:highlight w:val="green"/>
        </w:rPr>
        <w:t xml:space="preserve"> to occur at the Project</w:t>
      </w:r>
      <w:r w:rsidRPr="008F2957">
        <w:rPr>
          <w:highlight w:val="green"/>
        </w:rPr>
        <w:t>, and no</w:t>
      </w:r>
      <w:r w:rsidR="00A17C13">
        <w:rPr>
          <w:highlight w:val="green"/>
        </w:rPr>
        <w:t xml:space="preserve"> </w:t>
      </w:r>
      <w:r w:rsidR="00C14C77">
        <w:rPr>
          <w:highlight w:val="green"/>
        </w:rPr>
        <w:t>adverse modification of</w:t>
      </w:r>
      <w:r w:rsidRPr="008F2957">
        <w:rPr>
          <w:highlight w:val="green"/>
        </w:rPr>
        <w:t xml:space="preserve"> critical habitat designated under the ESA is </w:t>
      </w:r>
      <w:r w:rsidR="00A17C13">
        <w:rPr>
          <w:highlight w:val="green"/>
        </w:rPr>
        <w:t>expected to occur</w:t>
      </w:r>
      <w:r w:rsidRPr="008F2957">
        <w:rPr>
          <w:highlight w:val="green"/>
        </w:rPr>
        <w:t xml:space="preserve"> within the Permit Area.</w:t>
      </w:r>
      <w:r w:rsidR="00E21E7C" w:rsidRPr="008F2957">
        <w:rPr>
          <w:highlight w:val="green"/>
        </w:rPr>
        <w:t xml:space="preserve"> </w:t>
      </w:r>
      <w:r w:rsidRPr="008F2957">
        <w:rPr>
          <w:highlight w:val="green"/>
        </w:rPr>
        <w:t xml:space="preserve">The potential future listing of additional species that could be impacted by the Project is considered a </w:t>
      </w:r>
      <w:r w:rsidR="004265A4">
        <w:rPr>
          <w:highlight w:val="green"/>
        </w:rPr>
        <w:t>C</w:t>
      </w:r>
      <w:r w:rsidRPr="008F2957">
        <w:rPr>
          <w:highlight w:val="green"/>
        </w:rPr>
        <w:t xml:space="preserve">hanged </w:t>
      </w:r>
      <w:r w:rsidR="004265A4">
        <w:rPr>
          <w:highlight w:val="green"/>
        </w:rPr>
        <w:t>C</w:t>
      </w:r>
      <w:r w:rsidRPr="008F2957">
        <w:rPr>
          <w:highlight w:val="green"/>
        </w:rPr>
        <w:t xml:space="preserve">ircumstance and is addressed further in Chapter </w:t>
      </w:r>
      <w:r w:rsidR="00201A00">
        <w:rPr>
          <w:highlight w:val="green"/>
        </w:rPr>
        <w:t>7</w:t>
      </w:r>
      <w:r w:rsidRPr="008F2957">
        <w:rPr>
          <w:highlight w:val="green"/>
        </w:rPr>
        <w:t xml:space="preserve"> of this HCP</w:t>
      </w:r>
      <w:r w:rsidRPr="008F2957">
        <w:t>].</w:t>
      </w:r>
    </w:p>
    <w:p w14:paraId="3588859E" w14:textId="3C1E094F" w:rsidR="00356FE8" w:rsidRPr="008F2957" w:rsidRDefault="00441B7E" w:rsidP="00356FE8">
      <w:pPr>
        <w:pStyle w:val="Heading2"/>
      </w:pPr>
      <w:bookmarkStart w:id="94" w:name="_Toc15390484"/>
      <w:bookmarkStart w:id="95" w:name="_Toc32509732"/>
      <w:r w:rsidRPr="008F2957">
        <w:t>Indiana Bat</w:t>
      </w:r>
      <w:bookmarkEnd w:id="94"/>
      <w:bookmarkEnd w:id="95"/>
    </w:p>
    <w:p w14:paraId="517AC953" w14:textId="0906C7C1" w:rsidR="003A39A3" w:rsidRPr="008F2957" w:rsidRDefault="003A39A3" w:rsidP="003A39A3">
      <w:r w:rsidRPr="008F2957">
        <w:t xml:space="preserve">This section provides a summary of the Indiana bat’s status, range, population trend, life history and habitat. Additional information on Indiana bat ecology can be found in the </w:t>
      </w:r>
      <w:r w:rsidRPr="00AF05BB">
        <w:rPr>
          <w:i/>
        </w:rPr>
        <w:t>Indiana Bat (</w:t>
      </w:r>
      <w:r w:rsidRPr="00D416BC">
        <w:rPr>
          <w:i/>
        </w:rPr>
        <w:t>Myotis sodalis</w:t>
      </w:r>
      <w:r w:rsidRPr="00AF05BB">
        <w:rPr>
          <w:i/>
        </w:rPr>
        <w:t>) Draft Recovery Plan: First Revision</w:t>
      </w:r>
      <w:r w:rsidRPr="008F2957">
        <w:t xml:space="preserve"> (</w:t>
      </w:r>
      <w:r w:rsidR="00613771" w:rsidRPr="008F2957">
        <w:t>2007 Draft Indiana Bat Recovery Plan</w:t>
      </w:r>
      <w:r w:rsidR="00613771">
        <w:t xml:space="preserve">; </w:t>
      </w:r>
      <w:r w:rsidRPr="008F2957">
        <w:t xml:space="preserve">USFWS 2007) and the </w:t>
      </w:r>
      <w:r w:rsidRPr="00AF05BB">
        <w:rPr>
          <w:i/>
        </w:rPr>
        <w:t>Indiana Bat (</w:t>
      </w:r>
      <w:r w:rsidRPr="00D416BC">
        <w:rPr>
          <w:i/>
        </w:rPr>
        <w:t>Myotis sodalis</w:t>
      </w:r>
      <w:r w:rsidRPr="00AF05BB">
        <w:rPr>
          <w:i/>
        </w:rPr>
        <w:t>) 5-Year Review</w:t>
      </w:r>
      <w:r w:rsidRPr="008F2957">
        <w:t xml:space="preserve"> (USFWS 2009). </w:t>
      </w:r>
    </w:p>
    <w:p w14:paraId="6E8A6791" w14:textId="13C0EFAD" w:rsidR="00EB1BD2" w:rsidRPr="008F2957" w:rsidRDefault="00EB1BD2" w:rsidP="007D4E1E">
      <w:pPr>
        <w:pStyle w:val="Heading3"/>
      </w:pPr>
      <w:bookmarkStart w:id="96" w:name="_Toc15390485"/>
      <w:bookmarkStart w:id="97" w:name="_Toc32509733"/>
      <w:r w:rsidRPr="008F2957">
        <w:lastRenderedPageBreak/>
        <w:t>Status</w:t>
      </w:r>
      <w:bookmarkEnd w:id="96"/>
      <w:bookmarkEnd w:id="97"/>
    </w:p>
    <w:p w14:paraId="4EB40D87" w14:textId="22194383" w:rsidR="00356FE8" w:rsidRPr="008F2957" w:rsidRDefault="00356FE8" w:rsidP="00356FE8">
      <w:r w:rsidRPr="008F2957">
        <w:t>The Indiana bat was listed as being in danger of extinction in 1967 under the Endangered Species Preservation Act of 1966</w:t>
      </w:r>
      <w:r w:rsidR="00613771">
        <w:t xml:space="preserve"> </w:t>
      </w:r>
      <w:r w:rsidR="00613771" w:rsidRPr="00613771">
        <w:t>(32 FR 4001 [March 11, 1967])</w:t>
      </w:r>
      <w:r w:rsidRPr="00613771">
        <w:t>.</w:t>
      </w:r>
      <w:r w:rsidR="00E21E7C" w:rsidRPr="00613771">
        <w:t xml:space="preserve"> </w:t>
      </w:r>
      <w:r w:rsidRPr="00613771">
        <w:t>Th</w:t>
      </w:r>
      <w:r w:rsidRPr="008F2957">
        <w:t>e species is currently listed as endangered under the ESA of 1973, as amended.</w:t>
      </w:r>
      <w:r w:rsidR="00E21E7C" w:rsidRPr="008F2957">
        <w:t xml:space="preserve"> </w:t>
      </w:r>
      <w:r w:rsidRPr="008F2957">
        <w:t>At the time of listing, primary threats to the species were believed to include loss of habitat and human disturbance, especially at winter hibernacula, and potentially ineffective management due to a general lack of knowledge about the species’ biology and distribution (USFWS 1999).</w:t>
      </w:r>
      <w:r w:rsidR="00E21E7C" w:rsidRPr="008F2957">
        <w:t xml:space="preserve"> </w:t>
      </w:r>
      <w:r w:rsidRPr="008F2957">
        <w:t xml:space="preserve">The 2007 Draft Indiana Bat Recovery Plan lists </w:t>
      </w:r>
      <w:r w:rsidR="00201A00">
        <w:t xml:space="preserve">the following </w:t>
      </w:r>
      <w:r w:rsidRPr="008F2957">
        <w:t>as threats to the species:</w:t>
      </w:r>
    </w:p>
    <w:p w14:paraId="6C77C497" w14:textId="77777777" w:rsidR="00356FE8" w:rsidRPr="008F2957" w:rsidRDefault="00356FE8" w:rsidP="00356FE8"/>
    <w:p w14:paraId="49BDB8CF" w14:textId="0AF10787" w:rsidR="00356FE8" w:rsidRPr="008F2957" w:rsidRDefault="00356FE8" w:rsidP="00661D48">
      <w:pPr>
        <w:numPr>
          <w:ilvl w:val="0"/>
          <w:numId w:val="9"/>
        </w:numPr>
        <w:pBdr>
          <w:top w:val="nil"/>
          <w:left w:val="nil"/>
          <w:bottom w:val="nil"/>
          <w:right w:val="nil"/>
          <w:between w:val="nil"/>
        </w:pBdr>
        <w:autoSpaceDE/>
        <w:autoSpaceDN/>
        <w:adjustRightInd/>
        <w:spacing w:after="120"/>
        <w:jc w:val="left"/>
      </w:pPr>
      <w:r w:rsidRPr="008F2957">
        <w:t>Loss/degradation of hibernation habitat</w:t>
      </w:r>
      <w:r w:rsidR="00613771">
        <w:t>;</w:t>
      </w:r>
      <w:r w:rsidR="00BF55D1">
        <w:t xml:space="preserve"> </w:t>
      </w:r>
    </w:p>
    <w:p w14:paraId="0E67C308" w14:textId="4356138D" w:rsidR="00356FE8" w:rsidRPr="008F2957" w:rsidRDefault="00356FE8" w:rsidP="00661D48">
      <w:pPr>
        <w:numPr>
          <w:ilvl w:val="0"/>
          <w:numId w:val="9"/>
        </w:numPr>
        <w:pBdr>
          <w:top w:val="nil"/>
          <w:left w:val="nil"/>
          <w:bottom w:val="nil"/>
          <w:right w:val="nil"/>
          <w:between w:val="nil"/>
        </w:pBdr>
        <w:autoSpaceDE/>
        <w:autoSpaceDN/>
        <w:adjustRightInd/>
        <w:spacing w:after="120"/>
        <w:jc w:val="left"/>
      </w:pPr>
      <w:r w:rsidRPr="008F2957">
        <w:t>Loss/degradation of summer, migration</w:t>
      </w:r>
      <w:r w:rsidR="00613771">
        <w:t>,</w:t>
      </w:r>
      <w:r w:rsidRPr="008F2957">
        <w:t xml:space="preserve"> and swarming habitat</w:t>
      </w:r>
      <w:r w:rsidR="00613771">
        <w:t>;</w:t>
      </w:r>
    </w:p>
    <w:p w14:paraId="3DB1B79D" w14:textId="3C4B203B" w:rsidR="00356FE8" w:rsidRPr="008F2957" w:rsidRDefault="00356FE8" w:rsidP="00661D48">
      <w:pPr>
        <w:numPr>
          <w:ilvl w:val="0"/>
          <w:numId w:val="9"/>
        </w:numPr>
        <w:pBdr>
          <w:top w:val="nil"/>
          <w:left w:val="nil"/>
          <w:bottom w:val="nil"/>
          <w:right w:val="nil"/>
          <w:between w:val="nil"/>
        </w:pBdr>
        <w:autoSpaceDE/>
        <w:autoSpaceDN/>
        <w:adjustRightInd/>
        <w:spacing w:after="120"/>
        <w:jc w:val="left"/>
      </w:pPr>
      <w:r w:rsidRPr="008F2957">
        <w:t>Disturbance of hibernating bats</w:t>
      </w:r>
      <w:r w:rsidR="00613771">
        <w:t>;</w:t>
      </w:r>
    </w:p>
    <w:p w14:paraId="65DDD43B" w14:textId="66A48365" w:rsidR="00356FE8" w:rsidRPr="008F2957" w:rsidRDefault="00356FE8" w:rsidP="00661D48">
      <w:pPr>
        <w:numPr>
          <w:ilvl w:val="0"/>
          <w:numId w:val="9"/>
        </w:numPr>
        <w:pBdr>
          <w:top w:val="nil"/>
          <w:left w:val="nil"/>
          <w:bottom w:val="nil"/>
          <w:right w:val="nil"/>
          <w:between w:val="nil"/>
        </w:pBdr>
        <w:autoSpaceDE/>
        <w:autoSpaceDN/>
        <w:adjustRightInd/>
        <w:spacing w:after="120"/>
        <w:jc w:val="left"/>
      </w:pPr>
      <w:r w:rsidRPr="008F2957">
        <w:t>Disturbance of summering bats</w:t>
      </w:r>
      <w:r w:rsidR="00613771">
        <w:t>;</w:t>
      </w:r>
    </w:p>
    <w:p w14:paraId="0A23BF3E" w14:textId="1F66EC18" w:rsidR="00356FE8" w:rsidRPr="008F2957" w:rsidRDefault="00356FE8" w:rsidP="00661D48">
      <w:pPr>
        <w:numPr>
          <w:ilvl w:val="0"/>
          <w:numId w:val="9"/>
        </w:numPr>
        <w:pBdr>
          <w:top w:val="nil"/>
          <w:left w:val="nil"/>
          <w:bottom w:val="nil"/>
          <w:right w:val="nil"/>
          <w:between w:val="nil"/>
        </w:pBdr>
        <w:autoSpaceDE/>
        <w:autoSpaceDN/>
        <w:adjustRightInd/>
        <w:spacing w:after="120"/>
        <w:jc w:val="left"/>
      </w:pPr>
      <w:r w:rsidRPr="008F2957">
        <w:t>Disease and parasites</w:t>
      </w:r>
      <w:r w:rsidR="00613771">
        <w:t>; and</w:t>
      </w:r>
    </w:p>
    <w:p w14:paraId="186C5EE7" w14:textId="0DFB294F" w:rsidR="00356FE8" w:rsidRPr="008F2957" w:rsidRDefault="00356FE8" w:rsidP="00661D48">
      <w:pPr>
        <w:numPr>
          <w:ilvl w:val="0"/>
          <w:numId w:val="9"/>
        </w:numPr>
        <w:pBdr>
          <w:top w:val="nil"/>
          <w:left w:val="nil"/>
          <w:bottom w:val="nil"/>
          <w:right w:val="nil"/>
          <w:between w:val="nil"/>
        </w:pBdr>
        <w:autoSpaceDE/>
        <w:autoSpaceDN/>
        <w:adjustRightInd/>
        <w:jc w:val="left"/>
      </w:pPr>
      <w:r w:rsidRPr="008F2957">
        <w:t>Natural and anthropogenic factors</w:t>
      </w:r>
      <w:r w:rsidR="00BC28E5">
        <w:t>, including climate change</w:t>
      </w:r>
      <w:r w:rsidR="00613771">
        <w:t>.</w:t>
      </w:r>
    </w:p>
    <w:p w14:paraId="1081924C" w14:textId="77777777" w:rsidR="00356FE8" w:rsidRPr="008F2957" w:rsidRDefault="00356FE8" w:rsidP="00356FE8">
      <w:pPr>
        <w:pBdr>
          <w:top w:val="nil"/>
          <w:left w:val="nil"/>
          <w:bottom w:val="nil"/>
          <w:right w:val="nil"/>
          <w:between w:val="nil"/>
        </w:pBdr>
        <w:autoSpaceDE/>
        <w:autoSpaceDN/>
        <w:adjustRightInd/>
        <w:jc w:val="left"/>
      </w:pPr>
    </w:p>
    <w:p w14:paraId="55D620EF" w14:textId="1BC32CAA" w:rsidR="00356FE8" w:rsidRPr="008F2957" w:rsidRDefault="00356FE8" w:rsidP="00356FE8">
      <w:r w:rsidRPr="008F2957">
        <w:t>White-nose s</w:t>
      </w:r>
      <w:r w:rsidR="00A94FFC" w:rsidRPr="008F2957">
        <w:t>yndrome</w:t>
      </w:r>
      <w:r w:rsidRPr="008F2957">
        <w:t xml:space="preserve"> (WNS) is currently the most severe threat facing Indiana bat populations range-wide (USFWS 2009).</w:t>
      </w:r>
      <w:r w:rsidR="00E21E7C" w:rsidRPr="008F2957">
        <w:t xml:space="preserve"> </w:t>
      </w:r>
      <w:r w:rsidRPr="008F2957">
        <w:t>WNS was first discovered during the winter of 2006</w:t>
      </w:r>
      <w:r w:rsidR="00201A00">
        <w:t>-2007</w:t>
      </w:r>
      <w:r w:rsidRPr="008F2957">
        <w:t xml:space="preserve"> in four caves in New York </w:t>
      </w:r>
      <w:r w:rsidR="00613771">
        <w:t xml:space="preserve">(Coleman 2014) </w:t>
      </w:r>
      <w:r w:rsidRPr="008F2957">
        <w:t>and has since spread steadily in all directions (see White</w:t>
      </w:r>
      <w:r w:rsidR="00613771">
        <w:t>-Nose S</w:t>
      </w:r>
      <w:r w:rsidRPr="008F2957">
        <w:t>yndrome</w:t>
      </w:r>
      <w:r w:rsidR="00613771">
        <w:t xml:space="preserve"> Response Team 2019</w:t>
      </w:r>
      <w:r w:rsidRPr="008F2957">
        <w:t>).</w:t>
      </w:r>
      <w:r w:rsidR="00E21E7C" w:rsidRPr="008F2957">
        <w:t xml:space="preserve"> </w:t>
      </w:r>
      <w:r w:rsidRPr="008F2957">
        <w:t>The disease infects hibernating bats and is caused by a fungal pathogen (</w:t>
      </w:r>
      <w:r w:rsidRPr="008F2957">
        <w:rPr>
          <w:i/>
        </w:rPr>
        <w:t>Pseudogymnoascus destructans</w:t>
      </w:r>
      <w:r w:rsidRPr="008F2957">
        <w:t>; Blehert et al. 2009, 2011; Minnis and Lindner 2013).</w:t>
      </w:r>
      <w:r w:rsidR="00E21E7C" w:rsidRPr="008F2957">
        <w:t xml:space="preserve"> </w:t>
      </w:r>
      <w:r w:rsidRPr="008F2957">
        <w:t xml:space="preserve">As of 2015, more than 5.5 million bats of hibernating species </w:t>
      </w:r>
      <w:r w:rsidR="00D76002">
        <w:t xml:space="preserve">are estimated to have </w:t>
      </w:r>
      <w:r w:rsidRPr="008F2957">
        <w:t>died of WNS, primarily in the northeastern US (USFWS 2015</w:t>
      </w:r>
      <w:r w:rsidR="00FB6042">
        <w:t>b</w:t>
      </w:r>
      <w:r w:rsidRPr="008F2957">
        <w:t>).</w:t>
      </w:r>
      <w:r w:rsidR="00E21E7C" w:rsidRPr="008F2957">
        <w:t xml:space="preserve"> </w:t>
      </w:r>
      <w:r w:rsidRPr="008F2957">
        <w:rPr>
          <w:highlight w:val="yellow"/>
        </w:rPr>
        <w:t>[Insert status of WNS in the state the Project is in</w:t>
      </w:r>
      <w:r w:rsidRPr="008F2957">
        <w:t>]</w:t>
      </w:r>
    </w:p>
    <w:p w14:paraId="123EF15E" w14:textId="5A0422A1" w:rsidR="00EB1BD2" w:rsidRPr="008F2957" w:rsidRDefault="00356FE8" w:rsidP="007D4E1E">
      <w:pPr>
        <w:pStyle w:val="Heading3"/>
      </w:pPr>
      <w:bookmarkStart w:id="98" w:name="_Toc15390486"/>
      <w:bookmarkStart w:id="99" w:name="_Toc32509734"/>
      <w:r w:rsidRPr="008F2957">
        <w:t>Range</w:t>
      </w:r>
      <w:bookmarkEnd w:id="98"/>
      <w:bookmarkEnd w:id="99"/>
    </w:p>
    <w:p w14:paraId="13BE70A1" w14:textId="215FDDA5" w:rsidR="00356FE8" w:rsidRPr="008F2957" w:rsidRDefault="00356FE8" w:rsidP="00356FE8">
      <w:r w:rsidRPr="008F2957">
        <w:t xml:space="preserve">Indiana bats are found over most of the eastern half of the </w:t>
      </w:r>
      <w:r w:rsidR="003B22E8">
        <w:t>U</w:t>
      </w:r>
      <w:r w:rsidR="00D76002">
        <w:t xml:space="preserve">nited </w:t>
      </w:r>
      <w:r w:rsidR="003B22E8">
        <w:t>S</w:t>
      </w:r>
      <w:r w:rsidR="00D76002">
        <w:t>tates</w:t>
      </w:r>
      <w:r w:rsidRPr="008F2957">
        <w:t xml:space="preserve"> (Figure </w:t>
      </w:r>
      <w:r w:rsidR="00FB51A7">
        <w:t>3.1</w:t>
      </w:r>
      <w:r w:rsidRPr="008F2957">
        <w:t>).</w:t>
      </w:r>
      <w:r w:rsidR="00E21E7C" w:rsidRPr="008F2957">
        <w:t xml:space="preserve"> </w:t>
      </w:r>
      <w:r w:rsidRPr="008F2957">
        <w:t>The recovery program for the Indiana bat delineates four Recovery Units (RUs): the Ozark-Central, Midwest, Appalachian Mountains</w:t>
      </w:r>
      <w:r w:rsidR="00D76002">
        <w:t>,</w:t>
      </w:r>
      <w:r w:rsidRPr="008F2957">
        <w:t xml:space="preserve"> and Northeast RUs (USFWS 2007).</w:t>
      </w:r>
      <w:r w:rsidR="00E21E7C" w:rsidRPr="008F2957">
        <w:t xml:space="preserve"> </w:t>
      </w:r>
      <w:r w:rsidRPr="008F2957">
        <w:t>Delineation of these RUs relied on a combination of preliminary evidence of population discreteness and genetic differentiation (Hall 1962, Barbour and Davis 1969, Gardner and Cook 2002), differences in population trends, and broad-level differences in macrohabitats and land use (Lomolino and Channell 1995</w:t>
      </w:r>
      <w:r w:rsidR="00E6198E">
        <w:t>;</w:t>
      </w:r>
      <w:r w:rsidRPr="008F2957">
        <w:t xml:space="preserve"> Channel and Lomolino 2000a, 2000b).</w:t>
      </w:r>
      <w:r w:rsidR="00E21E7C" w:rsidRPr="008F2957">
        <w:t xml:space="preserve"> </w:t>
      </w:r>
    </w:p>
    <w:p w14:paraId="0BF37CED" w14:textId="42754653" w:rsidR="00356FE8" w:rsidRDefault="00356FE8" w:rsidP="00356FE8"/>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FB51A7" w14:paraId="3EB5A6CA" w14:textId="77777777" w:rsidTr="00A71487">
        <w:tc>
          <w:tcPr>
            <w:tcW w:w="9360" w:type="dxa"/>
          </w:tcPr>
          <w:p w14:paraId="4128363D" w14:textId="37B354ED" w:rsidR="00FB51A7" w:rsidRDefault="00FB51A7" w:rsidP="00A71487">
            <w:pPr>
              <w:keepNext/>
              <w:jc w:val="center"/>
            </w:pPr>
            <w:r w:rsidRPr="008F2957">
              <w:rPr>
                <w:noProof/>
              </w:rPr>
              <w:lastRenderedPageBreak/>
              <w:drawing>
                <wp:inline distT="0" distB="0" distL="0" distR="0" wp14:anchorId="75CDDF29" wp14:editId="75F72AA4">
                  <wp:extent cx="5943600" cy="5567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BA range.jpg"/>
                          <pic:cNvPicPr/>
                        </pic:nvPicPr>
                        <pic:blipFill>
                          <a:blip r:embed="rId24">
                            <a:extLst>
                              <a:ext uri="{28A0092B-C50C-407E-A947-70E740481C1C}">
                                <a14:useLocalDpi xmlns:a14="http://schemas.microsoft.com/office/drawing/2010/main" val="0"/>
                              </a:ext>
                            </a:extLst>
                          </a:blip>
                          <a:stretch>
                            <a:fillRect/>
                          </a:stretch>
                        </pic:blipFill>
                        <pic:spPr>
                          <a:xfrm>
                            <a:off x="0" y="0"/>
                            <a:ext cx="5943600" cy="5567045"/>
                          </a:xfrm>
                          <a:prstGeom prst="rect">
                            <a:avLst/>
                          </a:prstGeom>
                        </pic:spPr>
                      </pic:pic>
                    </a:graphicData>
                  </a:graphic>
                </wp:inline>
              </w:drawing>
            </w:r>
          </w:p>
        </w:tc>
      </w:tr>
      <w:tr w:rsidR="00FB51A7" w14:paraId="12339922" w14:textId="77777777" w:rsidTr="00A71487">
        <w:tc>
          <w:tcPr>
            <w:tcW w:w="9360" w:type="dxa"/>
          </w:tcPr>
          <w:p w14:paraId="59CC6B0C" w14:textId="665326C2" w:rsidR="00FB51A7" w:rsidRDefault="00FB51A7" w:rsidP="004E593D">
            <w:bookmarkStart w:id="100" w:name="_Toc32509801"/>
            <w:r w:rsidRPr="004E593D">
              <w:rPr>
                <w:rStyle w:val="Heading7Char"/>
              </w:rPr>
              <w:t>Figure 3.1. Indiana bat range including delineated Recovery Units</w:t>
            </w:r>
            <w:bookmarkEnd w:id="100"/>
            <w:r>
              <w:t xml:space="preserve"> </w:t>
            </w:r>
            <w:r w:rsidRPr="004E593D">
              <w:rPr>
                <w:b/>
              </w:rPr>
              <w:t>(RU</w:t>
            </w:r>
            <w:r w:rsidR="00A71487" w:rsidRPr="004E593D">
              <w:rPr>
                <w:b/>
              </w:rPr>
              <w:t>s</w:t>
            </w:r>
            <w:r w:rsidR="00FB6042" w:rsidRPr="004E593D">
              <w:rPr>
                <w:b/>
              </w:rPr>
              <w:t>; USFWS 2015a</w:t>
            </w:r>
            <w:r w:rsidRPr="004E593D">
              <w:rPr>
                <w:b/>
              </w:rPr>
              <w:t>).</w:t>
            </w:r>
          </w:p>
        </w:tc>
      </w:tr>
    </w:tbl>
    <w:p w14:paraId="2817C39B" w14:textId="77777777" w:rsidR="00FB51A7" w:rsidRPr="008F2957" w:rsidRDefault="00FB51A7" w:rsidP="00356FE8"/>
    <w:p w14:paraId="4AE2A316" w14:textId="2A3B86E3" w:rsidR="00EB1BD2" w:rsidRPr="008F2957" w:rsidRDefault="00771CDE" w:rsidP="007D4E1E">
      <w:pPr>
        <w:pStyle w:val="Heading3"/>
      </w:pPr>
      <w:bookmarkStart w:id="101" w:name="_Toc15390487"/>
      <w:bookmarkStart w:id="102" w:name="_Toc32509735"/>
      <w:r w:rsidRPr="008F2957">
        <w:t>Population Trend</w:t>
      </w:r>
      <w:bookmarkEnd w:id="101"/>
      <w:bookmarkEnd w:id="102"/>
    </w:p>
    <w:p w14:paraId="7397545D" w14:textId="5B958E63" w:rsidR="00771CDE" w:rsidRPr="008F2957" w:rsidRDefault="00771CDE" w:rsidP="00771CDE">
      <w:r w:rsidRPr="008F2957">
        <w:t xml:space="preserve">Since the release of the first Indiana </w:t>
      </w:r>
      <w:r w:rsidR="00A71487">
        <w:t>b</w:t>
      </w:r>
      <w:r w:rsidRPr="008F2957">
        <w:t xml:space="preserve">at Recovery Plan (USFWS 1983), the </w:t>
      </w:r>
      <w:r w:rsidR="00201A00">
        <w:t>USFWS</w:t>
      </w:r>
      <w:r w:rsidR="00201A00" w:rsidRPr="008F2957">
        <w:t xml:space="preserve"> </w:t>
      </w:r>
      <w:r w:rsidRPr="008F2957">
        <w:t>implemented a biennial monitoring program at Priority 1</w:t>
      </w:r>
      <w:r w:rsidR="00FB6042">
        <w:rPr>
          <w:rStyle w:val="FootnoteReference"/>
        </w:rPr>
        <w:footnoteReference w:id="3"/>
      </w:r>
      <w:r w:rsidRPr="008F2957">
        <w:t xml:space="preserve"> and Priority 2</w:t>
      </w:r>
      <w:r w:rsidR="005F38A9">
        <w:rPr>
          <w:rStyle w:val="FootnoteReference"/>
        </w:rPr>
        <w:footnoteReference w:id="4"/>
      </w:r>
      <w:r w:rsidRPr="008F2957">
        <w:t xml:space="preserve"> hibernacula (USFWS 2007).</w:t>
      </w:r>
      <w:r w:rsidR="00E21E7C" w:rsidRPr="008F2957">
        <w:t xml:space="preserve"> </w:t>
      </w:r>
      <w:r w:rsidR="00FB51A7">
        <w:t xml:space="preserve">The most recent population estimates derived from these monitoring efforts </w:t>
      </w:r>
      <w:r w:rsidR="005F38A9">
        <w:t>are</w:t>
      </w:r>
      <w:r w:rsidR="00FB51A7">
        <w:t xml:space="preserve"> shown in Table 3.1. </w:t>
      </w:r>
      <w:r w:rsidRPr="008F2957">
        <w:t>In 1965, the overall population was estimated to be over 880,000 individuals.</w:t>
      </w:r>
      <w:r w:rsidR="00E21E7C" w:rsidRPr="008F2957">
        <w:t xml:space="preserve"> </w:t>
      </w:r>
      <w:r w:rsidRPr="008F2957">
        <w:t xml:space="preserve">However, while variation in the data collection apparently has led to variable estimates, in general, there has been a </w:t>
      </w:r>
      <w:r w:rsidR="005F38A9">
        <w:t xml:space="preserve">relatively </w:t>
      </w:r>
      <w:r w:rsidRPr="008F2957">
        <w:t>long-term declining population trend through 2001</w:t>
      </w:r>
      <w:r w:rsidR="00A01DB9">
        <w:t xml:space="preserve"> (Figure 3.2)</w:t>
      </w:r>
      <w:r w:rsidRPr="008F2957">
        <w:t>.</w:t>
      </w:r>
      <w:r w:rsidR="00E21E7C" w:rsidRPr="008F2957">
        <w:t xml:space="preserve"> </w:t>
      </w:r>
      <w:r w:rsidRPr="008F2957">
        <w:t xml:space="preserve">The population showed a gradual </w:t>
      </w:r>
      <w:r w:rsidRPr="008F2957">
        <w:lastRenderedPageBreak/>
        <w:t xml:space="preserve">increase </w:t>
      </w:r>
      <w:r w:rsidR="00D76002">
        <w:t xml:space="preserve">from 2002 </w:t>
      </w:r>
      <w:r w:rsidRPr="008F2957">
        <w:t>to a peak in 2007, but has since declined</w:t>
      </w:r>
      <w:r w:rsidR="00A01DB9">
        <w:t xml:space="preserve"> (Figure 3.2)</w:t>
      </w:r>
      <w:r w:rsidRPr="008F2957">
        <w:t>.</w:t>
      </w:r>
      <w:r w:rsidR="00E21E7C" w:rsidRPr="008F2957">
        <w:t xml:space="preserve"> </w:t>
      </w:r>
      <w:r w:rsidRPr="008F2957">
        <w:t xml:space="preserve">A high proportion of that decline (more than 50%) is </w:t>
      </w:r>
      <w:r w:rsidR="005F38A9">
        <w:t>likely</w:t>
      </w:r>
      <w:r w:rsidR="005F38A9" w:rsidRPr="008F2957">
        <w:t xml:space="preserve"> </w:t>
      </w:r>
      <w:r w:rsidRPr="008F2957">
        <w:t xml:space="preserve">due to the effects of WNS, such as </w:t>
      </w:r>
      <w:r w:rsidR="005F38A9">
        <w:t>that</w:t>
      </w:r>
      <w:r w:rsidRPr="008F2957">
        <w:t xml:space="preserve"> documented in Turner et al</w:t>
      </w:r>
      <w:r w:rsidR="00015849">
        <w:t>.</w:t>
      </w:r>
      <w:r w:rsidRPr="008F2957">
        <w:t xml:space="preserve"> (2011).</w:t>
      </w:r>
    </w:p>
    <w:p w14:paraId="0F8C57AB" w14:textId="63C30E24" w:rsidR="00771CDE" w:rsidRDefault="00771CDE" w:rsidP="00771CDE"/>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FB51A7" w14:paraId="610C3893" w14:textId="77777777" w:rsidTr="00A71487">
        <w:tc>
          <w:tcPr>
            <w:tcW w:w="9360" w:type="dxa"/>
          </w:tcPr>
          <w:p w14:paraId="39C54C48" w14:textId="762E7E3E" w:rsidR="00FB51A7" w:rsidRDefault="00A01DB9" w:rsidP="004E593D">
            <w:bookmarkStart w:id="103" w:name="_Toc32509793"/>
            <w:r w:rsidRPr="004E593D">
              <w:rPr>
                <w:rStyle w:val="Heading6Char"/>
              </w:rPr>
              <w:t>Table 3.1. Indiana bat range-wide population estimates from [</w:t>
            </w:r>
            <w:r w:rsidRPr="004E593D">
              <w:rPr>
                <w:rStyle w:val="Heading6Char"/>
                <w:highlight w:val="yellow"/>
              </w:rPr>
              <w:t>2009 to 2019</w:t>
            </w:r>
            <w:r w:rsidR="00C9525D" w:rsidRPr="004E593D">
              <w:rPr>
                <w:rStyle w:val="Heading6Char"/>
              </w:rPr>
              <w:t>]</w:t>
            </w:r>
            <w:bookmarkEnd w:id="103"/>
            <w:r w:rsidR="005F38A9" w:rsidRPr="004E593D">
              <w:rPr>
                <w:rStyle w:val="Heading6Char"/>
              </w:rPr>
              <w:t xml:space="preserve"> </w:t>
            </w:r>
            <w:r w:rsidR="005F38A9" w:rsidRPr="004E593D">
              <w:rPr>
                <w:b/>
              </w:rPr>
              <w:t xml:space="preserve">(USFWS </w:t>
            </w:r>
            <w:r w:rsidR="00C9525D" w:rsidRPr="004E593D">
              <w:rPr>
                <w:b/>
              </w:rPr>
              <w:t>[</w:t>
            </w:r>
            <w:r w:rsidR="005F38A9" w:rsidRPr="004E593D">
              <w:rPr>
                <w:b/>
                <w:highlight w:val="yellow"/>
              </w:rPr>
              <w:t>2019</w:t>
            </w:r>
            <w:r w:rsidRPr="004E593D">
              <w:rPr>
                <w:b/>
              </w:rPr>
              <w:t>]</w:t>
            </w:r>
            <w:r w:rsidR="00C9525D" w:rsidRPr="004E593D">
              <w:rPr>
                <w:b/>
              </w:rPr>
              <w:t>)</w:t>
            </w:r>
            <w:r w:rsidRPr="004E593D">
              <w:rPr>
                <w:b/>
              </w:rPr>
              <w:t>.</w:t>
            </w:r>
            <w:r w:rsidRPr="004E593D">
              <w:t xml:space="preserve"> </w:t>
            </w:r>
            <w:r w:rsidRPr="004E593D">
              <w:rPr>
                <w:highlight w:val="yellow"/>
              </w:rPr>
              <w:t xml:space="preserve">To be updated by the </w:t>
            </w:r>
            <w:r w:rsidR="00C9525D" w:rsidRPr="004E593D">
              <w:rPr>
                <w:highlight w:val="yellow"/>
              </w:rPr>
              <w:t>Applicant</w:t>
            </w:r>
            <w:r w:rsidRPr="004E593D">
              <w:rPr>
                <w:highlight w:val="yellow"/>
              </w:rPr>
              <w:t xml:space="preserve"> with a screenshot of the latest population estimates provided by the USFWS at: </w:t>
            </w:r>
            <w:hyperlink r:id="rId25" w:history="1">
              <w:r w:rsidRPr="004E593D">
                <w:rPr>
                  <w:highlight w:val="yellow"/>
                </w:rPr>
                <w:t>https://www.fws.gov/Midwest/endangered/mammals/inba/index.html</w:t>
              </w:r>
            </w:hyperlink>
            <w:r w:rsidRPr="00A01DB9">
              <w:rPr>
                <w:highlight w:val="yellow"/>
              </w:rPr>
              <w:t>.</w:t>
            </w:r>
          </w:p>
        </w:tc>
      </w:tr>
      <w:tr w:rsidR="00FB51A7" w14:paraId="28B81BEA" w14:textId="77777777" w:rsidTr="00A71487">
        <w:tc>
          <w:tcPr>
            <w:tcW w:w="9360" w:type="dxa"/>
          </w:tcPr>
          <w:p w14:paraId="2CE3581D" w14:textId="7EF7A4E4" w:rsidR="00FB51A7" w:rsidRDefault="00FB51A7" w:rsidP="00A71487">
            <w:pPr>
              <w:keepNext/>
              <w:jc w:val="center"/>
            </w:pPr>
            <w:r>
              <w:rPr>
                <w:noProof/>
              </w:rPr>
              <w:drawing>
                <wp:inline distT="0" distB="0" distL="0" distR="0" wp14:anchorId="7D7DBAD5" wp14:editId="5B756EE5">
                  <wp:extent cx="5943600" cy="4533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4533265"/>
                          </a:xfrm>
                          <a:prstGeom prst="rect">
                            <a:avLst/>
                          </a:prstGeom>
                        </pic:spPr>
                      </pic:pic>
                    </a:graphicData>
                  </a:graphic>
                </wp:inline>
              </w:drawing>
            </w:r>
          </w:p>
        </w:tc>
      </w:tr>
    </w:tbl>
    <w:p w14:paraId="4D0271FD" w14:textId="77777777" w:rsidR="00FB51A7" w:rsidRPr="008F2957" w:rsidRDefault="00FB51A7" w:rsidP="00771CDE"/>
    <w:p w14:paraId="160BF38C" w14:textId="5716F916" w:rsidR="00771CDE" w:rsidRPr="008F2957" w:rsidRDefault="00771CDE" w:rsidP="00771CDE"/>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A01DB9" w14:paraId="3CDB1EB0" w14:textId="77777777" w:rsidTr="00A71487">
        <w:trPr>
          <w:trHeight w:val="20"/>
        </w:trPr>
        <w:tc>
          <w:tcPr>
            <w:tcW w:w="9360" w:type="dxa"/>
          </w:tcPr>
          <w:p w14:paraId="53534717" w14:textId="4E27C1BD" w:rsidR="00A01DB9" w:rsidRDefault="005F38A9" w:rsidP="00A71487">
            <w:pPr>
              <w:keepNext/>
              <w:spacing w:after="120"/>
              <w:jc w:val="center"/>
            </w:pPr>
            <w:r>
              <w:rPr>
                <w:noProof/>
              </w:rPr>
              <w:lastRenderedPageBreak/>
              <w:drawing>
                <wp:inline distT="0" distB="0" distL="0" distR="0" wp14:anchorId="3072988D" wp14:editId="5BB155FA">
                  <wp:extent cx="5942958" cy="35295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2958" cy="3529584"/>
                          </a:xfrm>
                          <a:prstGeom prst="rect">
                            <a:avLst/>
                          </a:prstGeom>
                        </pic:spPr>
                      </pic:pic>
                    </a:graphicData>
                  </a:graphic>
                </wp:inline>
              </w:drawing>
            </w:r>
          </w:p>
        </w:tc>
      </w:tr>
      <w:tr w:rsidR="00A01DB9" w14:paraId="39C90A33" w14:textId="77777777" w:rsidTr="00A71487">
        <w:trPr>
          <w:trHeight w:val="20"/>
        </w:trPr>
        <w:tc>
          <w:tcPr>
            <w:tcW w:w="9360" w:type="dxa"/>
          </w:tcPr>
          <w:p w14:paraId="68B0F887" w14:textId="77777777" w:rsidR="00C9525D" w:rsidRDefault="00A01DB9" w:rsidP="004E593D">
            <w:pPr>
              <w:rPr>
                <w:highlight w:val="yellow"/>
              </w:rPr>
            </w:pPr>
            <w:bookmarkStart w:id="104" w:name="_Toc32509802"/>
            <w:r w:rsidRPr="004E593D">
              <w:rPr>
                <w:rStyle w:val="Heading7Char"/>
              </w:rPr>
              <w:t xml:space="preserve">Figure 3.2. Indiana bat range-wide population estimates from </w:t>
            </w:r>
            <w:r w:rsidR="005F38A9" w:rsidRPr="004E593D">
              <w:rPr>
                <w:rStyle w:val="Heading7Char"/>
              </w:rPr>
              <w:t>[</w:t>
            </w:r>
            <w:r w:rsidRPr="004E593D">
              <w:rPr>
                <w:rStyle w:val="Heading7Char"/>
                <w:highlight w:val="yellow"/>
              </w:rPr>
              <w:t>1981 to 201</w:t>
            </w:r>
            <w:r w:rsidR="005F38A9" w:rsidRPr="004E593D">
              <w:rPr>
                <w:rStyle w:val="Heading7Char"/>
                <w:highlight w:val="yellow"/>
              </w:rPr>
              <w:t>9</w:t>
            </w:r>
            <w:r w:rsidR="005F38A9" w:rsidRPr="004E593D">
              <w:rPr>
                <w:rStyle w:val="Heading7Char"/>
              </w:rPr>
              <w:t>]</w:t>
            </w:r>
            <w:bookmarkEnd w:id="104"/>
            <w:r w:rsidR="005F38A9">
              <w:t xml:space="preserve"> </w:t>
            </w:r>
            <w:r w:rsidR="005F38A9" w:rsidRPr="004E593D">
              <w:rPr>
                <w:b/>
              </w:rPr>
              <w:t xml:space="preserve">(USFWS </w:t>
            </w:r>
            <w:r w:rsidR="00C9525D" w:rsidRPr="004E593D">
              <w:rPr>
                <w:b/>
              </w:rPr>
              <w:t>[</w:t>
            </w:r>
            <w:r w:rsidR="005F38A9" w:rsidRPr="004E593D">
              <w:rPr>
                <w:b/>
                <w:highlight w:val="yellow"/>
              </w:rPr>
              <w:t>2019</w:t>
            </w:r>
            <w:r w:rsidR="00C9525D" w:rsidRPr="004E593D">
              <w:rPr>
                <w:b/>
              </w:rPr>
              <w:t>]</w:t>
            </w:r>
            <w:r w:rsidR="005F38A9" w:rsidRPr="004E593D">
              <w:rPr>
                <w:b/>
              </w:rPr>
              <w:t>)</w:t>
            </w:r>
            <w:r w:rsidRPr="004E593D">
              <w:rPr>
                <w:b/>
              </w:rPr>
              <w:t>.</w:t>
            </w:r>
            <w:r w:rsidR="005F38A9" w:rsidRPr="00C9525D">
              <w:rPr>
                <w:highlight w:val="yellow"/>
              </w:rPr>
              <w:t xml:space="preserve"> </w:t>
            </w:r>
          </w:p>
          <w:p w14:paraId="3D351DE7" w14:textId="27D67E7C" w:rsidR="00A01DB9" w:rsidRDefault="00C9525D" w:rsidP="00C9525D">
            <w:r w:rsidRPr="00C9525D">
              <w:rPr>
                <w:highlight w:val="yellow"/>
              </w:rPr>
              <w:t xml:space="preserve">To be updated by the </w:t>
            </w:r>
            <w:r w:rsidR="004E593D" w:rsidRPr="00C9525D">
              <w:rPr>
                <w:highlight w:val="yellow"/>
              </w:rPr>
              <w:t>Applicant</w:t>
            </w:r>
            <w:r w:rsidRPr="00C9525D">
              <w:rPr>
                <w:highlight w:val="yellow"/>
              </w:rPr>
              <w:t xml:space="preserve"> with a screenshot of the latest population estimates provided by the USFWS at: </w:t>
            </w:r>
            <w:hyperlink r:id="rId28" w:history="1">
              <w:r w:rsidRPr="00C9525D">
                <w:rPr>
                  <w:highlight w:val="yellow"/>
                </w:rPr>
                <w:t>https://www.fws.gov/Midwest/endangered/mammals/inba/index.html</w:t>
              </w:r>
            </w:hyperlink>
          </w:p>
        </w:tc>
      </w:tr>
    </w:tbl>
    <w:p w14:paraId="638AECB7" w14:textId="77777777" w:rsidR="00771CDE" w:rsidRPr="008F2957" w:rsidRDefault="00771CDE" w:rsidP="00771CDE"/>
    <w:p w14:paraId="449819F9" w14:textId="7BB810FD" w:rsidR="00771CDE" w:rsidRPr="008F2957" w:rsidRDefault="00771CDE" w:rsidP="007D4E1E">
      <w:pPr>
        <w:pStyle w:val="Heading3"/>
      </w:pPr>
      <w:bookmarkStart w:id="105" w:name="_Toc15390488"/>
      <w:bookmarkStart w:id="106" w:name="_Toc32509736"/>
      <w:r w:rsidRPr="008F2957">
        <w:t>Life History</w:t>
      </w:r>
      <w:bookmarkEnd w:id="105"/>
      <w:bookmarkEnd w:id="106"/>
    </w:p>
    <w:p w14:paraId="1A292EF7" w14:textId="111C4627" w:rsidR="00771CDE" w:rsidRPr="008F2957" w:rsidRDefault="00771CDE" w:rsidP="00771CDE">
      <w:r w:rsidRPr="008F2957">
        <w:t xml:space="preserve">The </w:t>
      </w:r>
      <w:r w:rsidR="00A71487" w:rsidRPr="008F2957">
        <w:t>2007 Draft Indiana Bat Recovery Plan</w:t>
      </w:r>
      <w:r w:rsidR="00A71487" w:rsidRPr="008F2957" w:rsidDel="00A71487">
        <w:t xml:space="preserve"> </w:t>
      </w:r>
      <w:r w:rsidRPr="008F2957">
        <w:t>provides a comprehensive discussion of Indiana bat life history. A summary of the life history follows.</w:t>
      </w:r>
    </w:p>
    <w:p w14:paraId="38FB747A" w14:textId="77777777" w:rsidR="00771CDE" w:rsidRPr="008F2957" w:rsidRDefault="00771CDE" w:rsidP="00771CDE"/>
    <w:p w14:paraId="7553C186" w14:textId="15092088" w:rsidR="00C9525D" w:rsidRDefault="00771CDE" w:rsidP="00771CDE">
      <w:r w:rsidRPr="008F2957">
        <w:t xml:space="preserve">A generalized chronology of the annual cycle in Indiana bats is found in Figure </w:t>
      </w:r>
      <w:r w:rsidR="00A01DB9">
        <w:t>3.3</w:t>
      </w:r>
      <w:r w:rsidRPr="008F2957">
        <w:t>. Note that this figure depicts peaks for each phase of annual chronology,</w:t>
      </w:r>
      <w:r w:rsidR="00C9525D">
        <w:t xml:space="preserve"> but does not capture outliers.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A01DB9" w14:paraId="63B9F9EE" w14:textId="77777777" w:rsidTr="00A71487">
        <w:tc>
          <w:tcPr>
            <w:tcW w:w="9360" w:type="dxa"/>
          </w:tcPr>
          <w:p w14:paraId="3AE0F8EA" w14:textId="2B87CDA6" w:rsidR="00A01DB9" w:rsidRDefault="00A01DB9" w:rsidP="00A71487">
            <w:pPr>
              <w:keepNext/>
              <w:jc w:val="center"/>
            </w:pPr>
            <w:r w:rsidRPr="008F2957">
              <w:rPr>
                <w:noProof/>
              </w:rPr>
              <w:lastRenderedPageBreak/>
              <w:drawing>
                <wp:inline distT="0" distB="0" distL="0" distR="0" wp14:anchorId="13E91DB8" wp14:editId="7125D6BC">
                  <wp:extent cx="5943600" cy="33000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 History.jpg"/>
                          <pic:cNvPicPr/>
                        </pic:nvPicPr>
                        <pic:blipFill>
                          <a:blip r:embed="rId29">
                            <a:extLst>
                              <a:ext uri="{28A0092B-C50C-407E-A947-70E740481C1C}">
                                <a14:useLocalDpi xmlns:a14="http://schemas.microsoft.com/office/drawing/2010/main" val="0"/>
                              </a:ext>
                            </a:extLst>
                          </a:blip>
                          <a:stretch>
                            <a:fillRect/>
                          </a:stretch>
                        </pic:blipFill>
                        <pic:spPr>
                          <a:xfrm>
                            <a:off x="0" y="0"/>
                            <a:ext cx="5943600" cy="3300095"/>
                          </a:xfrm>
                          <a:prstGeom prst="rect">
                            <a:avLst/>
                          </a:prstGeom>
                        </pic:spPr>
                      </pic:pic>
                    </a:graphicData>
                  </a:graphic>
                </wp:inline>
              </w:drawing>
            </w:r>
          </w:p>
        </w:tc>
      </w:tr>
      <w:tr w:rsidR="00A01DB9" w14:paraId="1126C544" w14:textId="77777777" w:rsidTr="00A71487">
        <w:tc>
          <w:tcPr>
            <w:tcW w:w="9360" w:type="dxa"/>
          </w:tcPr>
          <w:p w14:paraId="70B5FFE4" w14:textId="3D61E44C" w:rsidR="00A01DB9" w:rsidRDefault="00A01DB9" w:rsidP="00A01DB9">
            <w:pPr>
              <w:pStyle w:val="Heading7"/>
              <w:outlineLvl w:val="6"/>
            </w:pPr>
            <w:bookmarkStart w:id="107" w:name="_Toc32509803"/>
            <w:r>
              <w:t>Figure 3.3. Annual chronology for Indiana bats.</w:t>
            </w:r>
            <w:bookmarkEnd w:id="107"/>
          </w:p>
        </w:tc>
      </w:tr>
    </w:tbl>
    <w:p w14:paraId="4408BD86" w14:textId="77777777" w:rsidR="00A01DB9" w:rsidRPr="008F2957" w:rsidRDefault="00A01DB9" w:rsidP="00771CDE"/>
    <w:p w14:paraId="0A9A64D7" w14:textId="5A97DA77" w:rsidR="00771CDE" w:rsidRPr="008F2957" w:rsidRDefault="00771CDE" w:rsidP="00771CDE">
      <w:r w:rsidRPr="008F2957">
        <w:t>In winter</w:t>
      </w:r>
      <w:r w:rsidR="00A71487">
        <w:t>,</w:t>
      </w:r>
      <w:r w:rsidRPr="008F2957">
        <w:t xml:space="preserve"> </w:t>
      </w:r>
      <w:r w:rsidR="005D0BFF">
        <w:t>Indiana bats hibernate in caves, mines or other cave-like structures,</w:t>
      </w:r>
      <w:r w:rsidRPr="008F2957">
        <w:t xml:space="preserve"> often with other species.</w:t>
      </w:r>
      <w:r w:rsidR="00E21E7C" w:rsidRPr="008F2957">
        <w:t xml:space="preserve"> </w:t>
      </w:r>
      <w:r w:rsidRPr="008F2957">
        <w:t>Indiana bats generally hibernate between October and April, although hibernation may extend from September to May in northern parts of their range (Hall 1962, Clawson et al. 1980, Kurta et al. 1997, Hicks 2004).</w:t>
      </w:r>
      <w:r w:rsidR="00E21E7C" w:rsidRPr="008F2957">
        <w:t xml:space="preserve"> </w:t>
      </w:r>
      <w:r w:rsidRPr="008F2957">
        <w:t xml:space="preserve">Indiana bats tend to hibernate in </w:t>
      </w:r>
      <w:r w:rsidR="00C9525D">
        <w:t xml:space="preserve">relatively </w:t>
      </w:r>
      <w:r w:rsidRPr="008F2957">
        <w:t>large, dense groups that range in size from 3,300 to nearly 5,400 bats per square m (USFWS 2007, Boyles et al. 2008).</w:t>
      </w:r>
      <w:r w:rsidR="00E21E7C" w:rsidRPr="008F2957">
        <w:t xml:space="preserve"> </w:t>
      </w:r>
    </w:p>
    <w:p w14:paraId="601B34DD" w14:textId="77777777" w:rsidR="00771CDE" w:rsidRPr="008F2957" w:rsidRDefault="00771CDE" w:rsidP="00771CDE"/>
    <w:p w14:paraId="0EC7FB4C" w14:textId="25A16254" w:rsidR="00771CDE" w:rsidRPr="008F2957" w:rsidRDefault="00771CDE" w:rsidP="00771CDE">
      <w:r w:rsidRPr="008F2957">
        <w:t xml:space="preserve">In spring, Indiana bats emerge from hibernation, with emergence dates ranging between </w:t>
      </w:r>
      <w:r w:rsidR="00015849">
        <w:t>late March</w:t>
      </w:r>
      <w:r w:rsidRPr="008F2957">
        <w:t xml:space="preserve"> and </w:t>
      </w:r>
      <w:r w:rsidR="00015849">
        <w:t>late</w:t>
      </w:r>
      <w:r w:rsidRPr="008F2957">
        <w:t xml:space="preserve"> May, depending on latitude and weather conditions (</w:t>
      </w:r>
      <w:r w:rsidR="00015849">
        <w:t xml:space="preserve">Figure </w:t>
      </w:r>
      <w:r w:rsidR="00A01DB9">
        <w:t>3.3</w:t>
      </w:r>
      <w:r w:rsidR="00015849">
        <w:t xml:space="preserve">, </w:t>
      </w:r>
      <w:r w:rsidRPr="008F2957">
        <w:t>Hall 1962, Cope and Humphrey 1977, LaVal and LaVal 1980).</w:t>
      </w:r>
      <w:r w:rsidR="00E21E7C" w:rsidRPr="008F2957">
        <w:t xml:space="preserve"> </w:t>
      </w:r>
      <w:r w:rsidRPr="008F2957">
        <w:t>Shortly after emerging from hibernation, females become pregnant via delayed fertilization from the sperm that has been stored in their reproductive tracts through the winter (Guthrie 1933).</w:t>
      </w:r>
      <w:r w:rsidR="00E21E7C" w:rsidRPr="008F2957">
        <w:t xml:space="preserve"> </w:t>
      </w:r>
      <w:r w:rsidRPr="008F2957">
        <w:t xml:space="preserve">Females migrate to </w:t>
      </w:r>
      <w:r w:rsidR="00757525">
        <w:t xml:space="preserve">traditional roost sites and join </w:t>
      </w:r>
      <w:r w:rsidRPr="008F2957">
        <w:t>other members of the maternity colony.</w:t>
      </w:r>
      <w:r w:rsidR="00E21E7C" w:rsidRPr="008F2957">
        <w:t xml:space="preserve"> </w:t>
      </w:r>
      <w:r w:rsidRPr="008F2957">
        <w:t>Members of the same maternity colony may come from many different hibernacula (USFWS 2007).</w:t>
      </w:r>
      <w:r w:rsidR="00E21E7C" w:rsidRPr="008F2957">
        <w:t xml:space="preserve"> </w:t>
      </w:r>
    </w:p>
    <w:p w14:paraId="29005380" w14:textId="77777777" w:rsidR="00771CDE" w:rsidRPr="008F2957" w:rsidRDefault="00771CDE" w:rsidP="00771CDE"/>
    <w:p w14:paraId="0C901485" w14:textId="77777777" w:rsidR="00771CDE" w:rsidRPr="008F2957" w:rsidRDefault="00771CDE" w:rsidP="00771CDE">
      <w:r w:rsidRPr="008F2957">
        <w:t>Female Indiana bats exhibit strong site fidelity to summer roosting and foraging areas; that is, they return to the same summer range annually to bear their young (Humphrey et al. 1977; Gardner et al. 1991a, 1991b; Gardner et al. 1996; Callahan et al. 1997; Whitaker and Sparks 2003; Whitaker et al. 2004).</w:t>
      </w:r>
      <w:r w:rsidR="00E21E7C" w:rsidRPr="008F2957">
        <w:t xml:space="preserve"> </w:t>
      </w:r>
      <w:r w:rsidRPr="008F2957">
        <w:t>It is difficult to enumerate colony size because colony members are dispersed among various roosts at any given time (Kurta 2005).</w:t>
      </w:r>
      <w:r w:rsidR="00E21E7C" w:rsidRPr="008F2957">
        <w:t xml:space="preserve"> </w:t>
      </w:r>
      <w:r w:rsidRPr="008F2957">
        <w:t>Although most documented maternity colonies contained 100 or fewer adult females (Harvey 2002), as many as 384 bats have been reported emerging from one maternity roost tree in Indiana (Whitaker and Brack 2002).</w:t>
      </w:r>
      <w:r w:rsidR="00E21E7C" w:rsidRPr="008F2957">
        <w:t xml:space="preserve"> </w:t>
      </w:r>
      <w:r w:rsidRPr="008F2957">
        <w:t>Whitaker and Brack (2002) indicated that average maternity colony size in Indiana (prior to WNS) was approximately 80 adult female bats.</w:t>
      </w:r>
    </w:p>
    <w:p w14:paraId="0E6FDC94" w14:textId="77777777" w:rsidR="00771CDE" w:rsidRPr="008F2957" w:rsidRDefault="00771CDE" w:rsidP="00771CDE"/>
    <w:p w14:paraId="746DDE52" w14:textId="4FAFE6BB" w:rsidR="00771CDE" w:rsidRPr="008F2957" w:rsidRDefault="00771CDE" w:rsidP="00771CDE">
      <w:r w:rsidRPr="008F2957">
        <w:t xml:space="preserve">Fecundity is </w:t>
      </w:r>
      <w:r w:rsidR="00757525">
        <w:t xml:space="preserve">relatively </w:t>
      </w:r>
      <w:r w:rsidRPr="008F2957">
        <w:t>low</w:t>
      </w:r>
      <w:r w:rsidR="00A71487">
        <w:t>,</w:t>
      </w:r>
      <w:r w:rsidRPr="008F2957">
        <w:t xml:space="preserve"> with female Indiana bats producing only one pup per year in late June to early July (Easterla and Watkins 1969, Humphrey et al. 1977, Kurta and Rice 2002).</w:t>
      </w:r>
      <w:r w:rsidR="00E21E7C" w:rsidRPr="008F2957">
        <w:t xml:space="preserve"> </w:t>
      </w:r>
      <w:r w:rsidRPr="008F2957">
        <w:t>Young bats can fly at about four weeks of age (Mumford and Cope 1958, Easterla and Watkins 1969, Cope et al. 1974, Clark et al. 1987, Gardner et al. 1991a, Humphrey et al. 1997, Kurta and Rice 2002, Whitaker and Brack 2002).</w:t>
      </w:r>
      <w:r w:rsidR="00E21E7C" w:rsidRPr="008F2957">
        <w:t xml:space="preserve"> </w:t>
      </w:r>
      <w:r w:rsidRPr="008F2957">
        <w:t>Cohesiveness of maternity colonies begins to decline after young bats become volant (Kurta et al. 1996).</w:t>
      </w:r>
      <w:r w:rsidR="00E21E7C" w:rsidRPr="008F2957">
        <w:t xml:space="preserve"> </w:t>
      </w:r>
      <w:r w:rsidRPr="008F2957">
        <w:t>A few bats from maternity colonies may commence fall migration in August, although at many sites some bats remain in the maternity colony area through September and even into October (Humphrey et al. 1977, Kurta et al. 1993).</w:t>
      </w:r>
      <w:r w:rsidR="00E21E7C" w:rsidRPr="008F2957">
        <w:t xml:space="preserve"> </w:t>
      </w:r>
      <w:r w:rsidRPr="008F2957">
        <w:t>Members of a maternity colony do not necessarily hibernate in the same hibernacula, and may migrate to hibernacula that are over 322</w:t>
      </w:r>
      <w:r w:rsidR="00A71487">
        <w:t xml:space="preserve"> kilometers (</w:t>
      </w:r>
      <w:r w:rsidRPr="008F2957">
        <w:t>km</w:t>
      </w:r>
      <w:r w:rsidR="00A71487">
        <w:t xml:space="preserve">; </w:t>
      </w:r>
      <w:r w:rsidRPr="008F2957">
        <w:t>200 mi</w:t>
      </w:r>
      <w:r w:rsidR="00A71487">
        <w:t>les</w:t>
      </w:r>
      <w:r w:rsidRPr="008F2957">
        <w:t>) apart (Kurta and Murray 2002, Winhold and Kurta 2006).</w:t>
      </w:r>
      <w:r w:rsidR="00E21E7C" w:rsidRPr="008F2957">
        <w:t xml:space="preserve"> </w:t>
      </w:r>
      <w:r w:rsidRPr="008F2957">
        <w:t>It is generally accepted that Indiana bats, especially females, are philopatric; that is, the</w:t>
      </w:r>
      <w:r w:rsidR="009D4055">
        <w:t xml:space="preserve"> females</w:t>
      </w:r>
      <w:r w:rsidRPr="008F2957">
        <w:t xml:space="preserve"> return annually to the same hibernacula (LaVal and LaVal 1980).</w:t>
      </w:r>
    </w:p>
    <w:p w14:paraId="35F6F7B6" w14:textId="77777777" w:rsidR="00771CDE" w:rsidRPr="008F2957" w:rsidRDefault="00771CDE" w:rsidP="00771CDE"/>
    <w:p w14:paraId="5E89C7C6" w14:textId="5A2C2CB6" w:rsidR="00771CDE" w:rsidRPr="008F2957" w:rsidRDefault="00771CDE" w:rsidP="00771CDE">
      <w:r w:rsidRPr="008F2957">
        <w:t xml:space="preserve">Indiana bats return to the vicinities of hibernacula in late summer and early fall where </w:t>
      </w:r>
      <w:r w:rsidR="00D76002">
        <w:t>the</w:t>
      </w:r>
      <w:r w:rsidRPr="008F2957">
        <w:t xml:space="preserve"> bats exhibit a behavior known as “swarming” (Cope and Humphrey 1977).</w:t>
      </w:r>
      <w:r w:rsidR="00E21E7C" w:rsidRPr="008F2957">
        <w:t xml:space="preserve"> </w:t>
      </w:r>
      <w:r w:rsidRPr="008F2957">
        <w:t xml:space="preserve">This </w:t>
      </w:r>
      <w:r w:rsidR="00A71487" w:rsidRPr="008F2957">
        <w:t>involve</w:t>
      </w:r>
      <w:r w:rsidR="00A71487">
        <w:t>s</w:t>
      </w:r>
      <w:r w:rsidR="00A71487" w:rsidRPr="008F2957">
        <w:t xml:space="preserve"> </w:t>
      </w:r>
      <w:r w:rsidRPr="008F2957">
        <w:t>large numbers of Indiana bats flying in and out of cave entrances from dusk to dawn, though relatively few Indiana bats roost in the cave during the day (Cope and Humphrey 1977).</w:t>
      </w:r>
      <w:r w:rsidR="00E21E7C" w:rsidRPr="008F2957">
        <w:t xml:space="preserve"> </w:t>
      </w:r>
      <w:r w:rsidRPr="008F2957">
        <w:t>During the swarming period, most Indiana bats roost within approximately 2.4 km (1.5 mi) of the cave, suggesting that the forests around the caves provide important habitat prior to hibernation (Kiser and Elliot 1996, Gumbert 2001, Kurta 2000).</w:t>
      </w:r>
      <w:r w:rsidR="00E21E7C" w:rsidRPr="008F2957">
        <w:t xml:space="preserve"> </w:t>
      </w:r>
      <w:r w:rsidRPr="008F2957">
        <w:t xml:space="preserve">Swarming is a critical part of the life cycle when Indiana bats converge at hibernacula, mate, and forage until sufficient fat reserves have been deposited to sustain </w:t>
      </w:r>
      <w:r w:rsidR="009D4055">
        <w:t>the bats</w:t>
      </w:r>
      <w:r w:rsidRPr="008F2957">
        <w:t xml:space="preserve"> through the winter (Hall 1962).</w:t>
      </w:r>
    </w:p>
    <w:p w14:paraId="3619743A" w14:textId="1063697D" w:rsidR="00771CDE" w:rsidRPr="008F2957" w:rsidRDefault="00771CDE" w:rsidP="00AF05BB">
      <w:pPr>
        <w:pStyle w:val="Heading3"/>
      </w:pPr>
      <w:bookmarkStart w:id="108" w:name="_Toc32509737"/>
      <w:r w:rsidRPr="008F2957">
        <w:t>Migration</w:t>
      </w:r>
      <w:bookmarkEnd w:id="108"/>
    </w:p>
    <w:p w14:paraId="098CB67B" w14:textId="223E0F45" w:rsidR="00771CDE" w:rsidRPr="008F2957" w:rsidRDefault="00771CDE" w:rsidP="00771CDE">
      <w:r w:rsidRPr="008F2957">
        <w:t>During spring migration, female Indiana bats can travel up to 563 km (350 mi) to the summer maternity colonies (Winhold and Kurta 2006), although individuals radio-tracked in the northeastern US appear to travel much shorter distances (less than 68 km [42 miles]; Butchkoski et al. 2008).</w:t>
      </w:r>
    </w:p>
    <w:p w14:paraId="76414540" w14:textId="77777777" w:rsidR="00771CDE" w:rsidRPr="008F2957" w:rsidRDefault="00771CDE" w:rsidP="00771CDE"/>
    <w:p w14:paraId="51B952C8" w14:textId="31D7FFE8" w:rsidR="00771CDE" w:rsidRPr="008F2957" w:rsidRDefault="00771CDE" w:rsidP="00771CDE">
      <w:r w:rsidRPr="008F2957">
        <w:t>Studies indicate that Indiana bat migration in the spring is fairly linear and short-term, while in the fall it may be more dispersed and varied</w:t>
      </w:r>
      <w:r w:rsidR="005D0BFF">
        <w:t xml:space="preserve"> in duration</w:t>
      </w:r>
      <w:r w:rsidRPr="008F2957">
        <w:t xml:space="preserve"> (Butchkoski and Turner 2006</w:t>
      </w:r>
      <w:r w:rsidR="00E917B4">
        <w:t xml:space="preserve">, </w:t>
      </w:r>
      <w:r w:rsidR="00E917B4" w:rsidRPr="008F2957">
        <w:t>USFWS 2007</w:t>
      </w:r>
      <w:r w:rsidRPr="008F2957">
        <w:t>).</w:t>
      </w:r>
      <w:r w:rsidR="00E21E7C" w:rsidRPr="008F2957">
        <w:t xml:space="preserve"> </w:t>
      </w:r>
      <w:r w:rsidRPr="008F2957">
        <w:t xml:space="preserve">There is evidence that bat flight activity is correlated with temperature as well as season (Roby and Gumbert 2016a, Brooks et al. 2017). Roby and Gumbert (2016a, 2016b; </w:t>
      </w:r>
      <w:r w:rsidR="009D4055">
        <w:t xml:space="preserve">P. </w:t>
      </w:r>
      <w:r w:rsidRPr="008F2957">
        <w:t>Roby, Copperhead Environmental Consulting, pers. comm.) found that tagged and tracked Indiana bats did not forage or migrate when the ambient air temperature was below 10</w:t>
      </w:r>
      <w:r w:rsidR="00A71487">
        <w:t xml:space="preserve"> </w:t>
      </w:r>
      <w:r w:rsidRPr="008F2957">
        <w:t>°C (50 °F) in the spring (</w:t>
      </w:r>
      <w:r w:rsidR="009D4055">
        <w:t>13 bats</w:t>
      </w:r>
      <w:r w:rsidRPr="008F2957">
        <w:t>) or fall (</w:t>
      </w:r>
      <w:r w:rsidR="00A71487">
        <w:t>two</w:t>
      </w:r>
      <w:r w:rsidR="009D4055">
        <w:t xml:space="preserve"> bats</w:t>
      </w:r>
      <w:r w:rsidRPr="008F2957">
        <w:t>). Roby and Gumbert (2016b) further reported that the mean migration temperature for four Indiana bats ranged from 13 °C – 22 °C (56 °F – 72</w:t>
      </w:r>
      <w:r w:rsidR="00A71487">
        <w:t> </w:t>
      </w:r>
      <w:r w:rsidRPr="008F2957">
        <w:t>°F).</w:t>
      </w:r>
    </w:p>
    <w:p w14:paraId="4DA991EE" w14:textId="77777777" w:rsidR="00771CDE" w:rsidRPr="008F2957" w:rsidRDefault="00771CDE" w:rsidP="00771CDE"/>
    <w:p w14:paraId="7D50380A" w14:textId="0102015F" w:rsidR="00771CDE" w:rsidRPr="008F2957" w:rsidRDefault="00771CDE" w:rsidP="00771CDE">
      <w:r w:rsidRPr="008F2957">
        <w:t>Between 2002 and 2014 in Indiana, Petit and O’Keefe (2017) found that temperature was the second most important modeled parameter associated with Indiana bat spring arrival, colony formation, colony breakup, and fall migration (date of year, likely influenced by photoperiod, was the most important parameter). Temperature was correlated with migration in both the spring and fall, when bats arrived at maternity colonies as temperatures increased</w:t>
      </w:r>
      <w:r w:rsidR="00A71487">
        <w:t>,</w:t>
      </w:r>
      <w:r w:rsidRPr="008F2957">
        <w:t xml:space="preserve"> and left maternity </w:t>
      </w:r>
      <w:r w:rsidRPr="008F2957">
        <w:lastRenderedPageBreak/>
        <w:t>colonies when temperatures decreased. Fall migration was initiated when temperatures the week before departure averaged</w:t>
      </w:r>
      <w:r w:rsidR="00E21E7C" w:rsidRPr="008F2957">
        <w:t xml:space="preserve"> </w:t>
      </w:r>
      <w:r w:rsidRPr="008F2957">
        <w:t>22 °C, and every 1.0 °C (1.8 °F) decrease in average temperature the prior week increased the odds of fall departure by 20% (Petit and O’Keefe 2017).</w:t>
      </w:r>
    </w:p>
    <w:p w14:paraId="0982DD02" w14:textId="77777777" w:rsidR="00771CDE" w:rsidRPr="008F2957" w:rsidRDefault="00771CDE" w:rsidP="007D4E1E">
      <w:pPr>
        <w:pStyle w:val="Heading3"/>
      </w:pPr>
      <w:bookmarkStart w:id="109" w:name="_Toc15390489"/>
      <w:bookmarkStart w:id="110" w:name="_Toc32509738"/>
      <w:r w:rsidRPr="008F2957">
        <w:t>Habitat Characteristics and Use</w:t>
      </w:r>
      <w:bookmarkEnd w:id="109"/>
      <w:bookmarkEnd w:id="110"/>
    </w:p>
    <w:p w14:paraId="7C65557D" w14:textId="0E2BEBB7" w:rsidR="00771CDE" w:rsidRPr="008F2957" w:rsidRDefault="00771CDE" w:rsidP="00771CDE">
      <w:pPr>
        <w:pStyle w:val="Heading4"/>
        <w:rPr>
          <w:color w:val="auto"/>
        </w:rPr>
      </w:pPr>
      <w:bookmarkStart w:id="111" w:name="_Toc32509739"/>
      <w:r w:rsidRPr="008F2957">
        <w:rPr>
          <w:color w:val="auto"/>
        </w:rPr>
        <w:t>Winter Habitat</w:t>
      </w:r>
      <w:bookmarkEnd w:id="111"/>
    </w:p>
    <w:p w14:paraId="568D8C5A" w14:textId="59F37485" w:rsidR="00771CDE" w:rsidRPr="008F2957" w:rsidRDefault="00771CDE" w:rsidP="00771CDE">
      <w:r w:rsidRPr="008F2957">
        <w:t>Most hibernacula are in karst areas of the east-central US; however, Indiana bats are also known t</w:t>
      </w:r>
      <w:r w:rsidR="005D0BFF">
        <w:t>o hibernate in human-associated</w:t>
      </w:r>
      <w:r w:rsidRPr="008F2957">
        <w:t xml:space="preserve"> cave-like structures, such as abandoned mines, buildings, a railroad tunnel in Pennsylvania</w:t>
      </w:r>
      <w:r w:rsidR="00A71487">
        <w:t>,</w:t>
      </w:r>
      <w:r w:rsidRPr="008F2957">
        <w:t xml:space="preserve"> and a hydroelectric dam in Michigan (Kurta and Teramino 1994, </w:t>
      </w:r>
      <w:r w:rsidR="00A71487" w:rsidRPr="008F2957">
        <w:t xml:space="preserve">Butchkoski and Hassinger 2002, </w:t>
      </w:r>
      <w:r w:rsidRPr="008F2957">
        <w:t>Hicks and Novak 2002, USFWS 2007).</w:t>
      </w:r>
      <w:r w:rsidR="00E21E7C" w:rsidRPr="008F2957">
        <w:t xml:space="preserve"> </w:t>
      </w:r>
    </w:p>
    <w:p w14:paraId="0F4E40ED" w14:textId="77777777" w:rsidR="00771CDE" w:rsidRPr="008F2957" w:rsidRDefault="00771CDE" w:rsidP="00771CDE"/>
    <w:p w14:paraId="481D6A9C" w14:textId="05550F7F" w:rsidR="00771CDE" w:rsidRPr="008F2957" w:rsidRDefault="00771CDE" w:rsidP="00771CDE">
      <w:r w:rsidRPr="008F2957">
        <w:t>Indiana bats typically need low, stable temperatures (3-8° C, 37-46° F) to successfully hibernate (Brack 2004, Tuttle and Kennedy 2002). Caves with the largest populations of Indiana bats are usually large, complex systems that allow for airflow</w:t>
      </w:r>
      <w:r w:rsidR="00F22D5E">
        <w:t>,</w:t>
      </w:r>
      <w:r w:rsidRPr="008F2957">
        <w:t xml:space="preserve"> yet buffer or slow changes in temperature due to cave volume and complexity (Brack 2004).</w:t>
      </w:r>
      <w:r w:rsidR="00E21E7C" w:rsidRPr="008F2957">
        <w:t xml:space="preserve"> </w:t>
      </w:r>
    </w:p>
    <w:p w14:paraId="2B8FCA73" w14:textId="77777777" w:rsidR="00771CDE" w:rsidRPr="008F2957" w:rsidRDefault="00771CDE" w:rsidP="00771CDE"/>
    <w:p w14:paraId="46566735" w14:textId="1B5C9E53" w:rsidR="00771CDE" w:rsidRPr="008F2957" w:rsidRDefault="00771CDE" w:rsidP="00771CDE">
      <w:pPr>
        <w:pStyle w:val="Heading4"/>
        <w:rPr>
          <w:color w:val="auto"/>
        </w:rPr>
      </w:pPr>
      <w:bookmarkStart w:id="112" w:name="_Toc32509740"/>
      <w:r w:rsidRPr="008F2957">
        <w:rPr>
          <w:color w:val="auto"/>
        </w:rPr>
        <w:t>Spring Habitat</w:t>
      </w:r>
      <w:bookmarkEnd w:id="112"/>
    </w:p>
    <w:p w14:paraId="7BC23664" w14:textId="1A35E6C1" w:rsidR="00771CDE" w:rsidRPr="008F2957" w:rsidRDefault="00771CDE" w:rsidP="00771CDE">
      <w:r w:rsidRPr="008F2957">
        <w:t xml:space="preserve">Little is known about </w:t>
      </w:r>
      <w:r w:rsidR="005D0BFF">
        <w:t xml:space="preserve">Indiana bat </w:t>
      </w:r>
      <w:r w:rsidRPr="008F2957">
        <w:t xml:space="preserve">habitat requirements during spring migration. </w:t>
      </w:r>
      <w:r w:rsidR="005D0BFF">
        <w:t>The b</w:t>
      </w:r>
      <w:r w:rsidRPr="008F2957">
        <w:t>ats may roost in multiple locations while migrating or may fly almost non-stop to summer habitat (</w:t>
      </w:r>
      <w:r w:rsidR="00F22D5E" w:rsidRPr="008F2957">
        <w:t>Hicks et al. 2005, 2012</w:t>
      </w:r>
      <w:r w:rsidR="00F22D5E">
        <w:t xml:space="preserve">; </w:t>
      </w:r>
      <w:r w:rsidR="00F22D5E" w:rsidRPr="008F2957">
        <w:t xml:space="preserve">Britzke et al. 2006; </w:t>
      </w:r>
      <w:r w:rsidRPr="008F2957">
        <w:t>Butchkoski and Turner 2006).</w:t>
      </w:r>
      <w:r w:rsidR="00E21E7C" w:rsidRPr="008F2957">
        <w:t xml:space="preserve"> </w:t>
      </w:r>
      <w:r w:rsidRPr="008F2957">
        <w:t>Some male and non-reproductive female Indiana bats migrate shorter distances than reproductive females</w:t>
      </w:r>
      <w:r w:rsidR="00F22D5E">
        <w:t>,</w:t>
      </w:r>
      <w:r w:rsidRPr="008F2957">
        <w:t xml:space="preserve"> and </w:t>
      </w:r>
      <w:r w:rsidR="009D4055">
        <w:t xml:space="preserve">may </w:t>
      </w:r>
      <w:r w:rsidRPr="008F2957">
        <w:t>stay in the vicinity of hibernacula during summer (Gardner and Cook 2002, Whitaker and Brack 2002).</w:t>
      </w:r>
    </w:p>
    <w:p w14:paraId="64AD87DF" w14:textId="77777777" w:rsidR="00771CDE" w:rsidRPr="008F2957" w:rsidRDefault="00771CDE" w:rsidP="00771CDE"/>
    <w:p w14:paraId="7042656D" w14:textId="7AE879F1" w:rsidR="00771CDE" w:rsidRPr="008F2957" w:rsidRDefault="00771CDE" w:rsidP="00771CDE">
      <w:pPr>
        <w:pStyle w:val="Heading4"/>
        <w:rPr>
          <w:color w:val="auto"/>
        </w:rPr>
      </w:pPr>
      <w:bookmarkStart w:id="113" w:name="_Toc32509741"/>
      <w:r w:rsidRPr="008F2957">
        <w:rPr>
          <w:color w:val="auto"/>
        </w:rPr>
        <w:t>Summer Habitat</w:t>
      </w:r>
      <w:bookmarkEnd w:id="113"/>
    </w:p>
    <w:p w14:paraId="3E3A0A9F" w14:textId="6E024B46" w:rsidR="00771CDE" w:rsidRPr="008F2957" w:rsidRDefault="00771CDE" w:rsidP="00771CDE">
      <w:r w:rsidRPr="008F2957">
        <w:t xml:space="preserve">In the summer, female Indiana bats predominantly roost under slabs of exfoliating bark and will occasionally use narrow cracks in trees; </w:t>
      </w:r>
      <w:r w:rsidR="009D4055">
        <w:t>females</w:t>
      </w:r>
      <w:r w:rsidR="009D4055" w:rsidRPr="008F2957">
        <w:t xml:space="preserve"> </w:t>
      </w:r>
      <w:r w:rsidRPr="008F2957">
        <w:t xml:space="preserve">tend not to use tree cavities, such as those created by rot or woodpeckers (Kurta 2005, Lacki et al. 2009, Timpone et al. 2010). </w:t>
      </w:r>
    </w:p>
    <w:p w14:paraId="53B651B3" w14:textId="77777777" w:rsidR="00771CDE" w:rsidRPr="008F2957" w:rsidRDefault="00771CDE" w:rsidP="00771CDE"/>
    <w:p w14:paraId="14691500" w14:textId="1B5B6E83" w:rsidR="00771CDE" w:rsidRPr="008F2957" w:rsidRDefault="00771CDE" w:rsidP="00771CDE">
      <w:r w:rsidRPr="008F2957">
        <w:t>Maternity colonies use two types of roost trees: primary roosts and alternate roosts (USFWS 2007).</w:t>
      </w:r>
      <w:r w:rsidR="00E21E7C" w:rsidRPr="008F2957">
        <w:t xml:space="preserve"> </w:t>
      </w:r>
      <w:r w:rsidRPr="008F2957">
        <w:t>Primary roosts are used throughout the summer, while alternate roosts are used less frequently and may be important during changing weather conditions (temperature and precipitation), or when the primary roost is no longer usable (Callahan et al. 1997).</w:t>
      </w:r>
      <w:r w:rsidR="00E21E7C" w:rsidRPr="008F2957">
        <w:t xml:space="preserve"> </w:t>
      </w:r>
      <w:r w:rsidRPr="008F2957">
        <w:t xml:space="preserve">Primary roosts have been often found near clearings or woodland edges where the roosts received more solar radiation; this may be important for thermoregulation of reproductive females and young (Vonhof and Barclay 1996). </w:t>
      </w:r>
    </w:p>
    <w:p w14:paraId="1E5753BB" w14:textId="77777777" w:rsidR="00771CDE" w:rsidRPr="008F2957" w:rsidRDefault="00771CDE" w:rsidP="00771CDE"/>
    <w:p w14:paraId="5F740FF4" w14:textId="30D58B16" w:rsidR="00771CDE" w:rsidRPr="008F2957" w:rsidRDefault="00771CDE" w:rsidP="00771CDE">
      <w:r w:rsidRPr="008F2957">
        <w:t>Kurta (2005) identified the species of tree for 393 roost trees in 11 states and found that 33 tree species were used, with ash (</w:t>
      </w:r>
      <w:r w:rsidRPr="008F2957">
        <w:rPr>
          <w:i/>
        </w:rPr>
        <w:t>Fraximus</w:t>
      </w:r>
      <w:r w:rsidRPr="008F2957">
        <w:t xml:space="preserve"> spp.), elm (</w:t>
      </w:r>
      <w:r w:rsidRPr="008F2957">
        <w:rPr>
          <w:i/>
        </w:rPr>
        <w:t xml:space="preserve">Ulmus </w:t>
      </w:r>
      <w:r w:rsidRPr="008F2957">
        <w:t>spp.), hickory (</w:t>
      </w:r>
      <w:r w:rsidRPr="008F2957">
        <w:rPr>
          <w:i/>
        </w:rPr>
        <w:t xml:space="preserve">Carya </w:t>
      </w:r>
      <w:r w:rsidRPr="008F2957">
        <w:t>spp.), maple (</w:t>
      </w:r>
      <w:r w:rsidRPr="008F2957">
        <w:rPr>
          <w:i/>
        </w:rPr>
        <w:t xml:space="preserve">Acer </w:t>
      </w:r>
      <w:r w:rsidRPr="008F2957">
        <w:t>spp.), poplar (</w:t>
      </w:r>
      <w:r w:rsidRPr="008F2957">
        <w:rPr>
          <w:i/>
        </w:rPr>
        <w:t xml:space="preserve">Populus </w:t>
      </w:r>
      <w:r w:rsidRPr="008F2957">
        <w:t>spp.), and oak (</w:t>
      </w:r>
      <w:r w:rsidRPr="008F2957">
        <w:rPr>
          <w:i/>
        </w:rPr>
        <w:t xml:space="preserve">Quercus </w:t>
      </w:r>
      <w:r w:rsidRPr="008F2957">
        <w:t>spp.) making up about 87% of the roost trees documented.</w:t>
      </w:r>
      <w:r w:rsidR="00AF05BB">
        <w:t xml:space="preserve"> </w:t>
      </w:r>
      <w:r w:rsidRPr="008F2957">
        <w:t>Linear distances between roosts and foraging areas for female Indiana bats range from 0.5 to 8.4 km (0.3 to 5.2 mi), although most distances were less than half the maximum distance (Murray and Kurta 2004, Sparks et al. 2005).</w:t>
      </w:r>
      <w:r w:rsidR="00E21E7C" w:rsidRPr="008F2957">
        <w:t xml:space="preserve"> </w:t>
      </w:r>
      <w:r w:rsidRPr="008F2957">
        <w:t xml:space="preserve">Murray and Kurta (2004) and Sparks et al. </w:t>
      </w:r>
      <w:r w:rsidRPr="008F2957">
        <w:lastRenderedPageBreak/>
        <w:t>(2005) speculate</w:t>
      </w:r>
      <w:r w:rsidR="009D4055">
        <w:t>d</w:t>
      </w:r>
      <w:r w:rsidRPr="008F2957">
        <w:t xml:space="preserve"> that the variation in distances to foraging areas were due to differences in habitat type, interspecific competition, and landscape terrain.</w:t>
      </w:r>
    </w:p>
    <w:p w14:paraId="0294F29D" w14:textId="77777777" w:rsidR="00771CDE" w:rsidRPr="008F2957" w:rsidRDefault="00771CDE" w:rsidP="00771CDE"/>
    <w:p w14:paraId="272C24E3" w14:textId="516DD7DD" w:rsidR="00771CDE" w:rsidRPr="008F2957" w:rsidRDefault="00771CDE" w:rsidP="00771CDE">
      <w:r w:rsidRPr="008F2957">
        <w:t>Most</w:t>
      </w:r>
      <w:r w:rsidR="005D0BFF">
        <w:t xml:space="preserve"> Indiana bat</w:t>
      </w:r>
      <w:r w:rsidRPr="008F2957">
        <w:t xml:space="preserve"> maternity colonies have been found in agricultural areas with fragmented forests. An important landscape characteristic for maternity roost sites is the presence of a mosaic of woodland and open areas (USFWS 2007).</w:t>
      </w:r>
      <w:r w:rsidR="00E21E7C" w:rsidRPr="008F2957">
        <w:t xml:space="preserve"> </w:t>
      </w:r>
      <w:r w:rsidRPr="008F2957">
        <w:t>The average proportion of canopy cover is highly variable among studies, ranging from less than 20% to nearly 90% (USFWS 2007).</w:t>
      </w:r>
    </w:p>
    <w:p w14:paraId="638FE69E" w14:textId="77777777" w:rsidR="00771CDE" w:rsidRPr="008F2957" w:rsidRDefault="00771CDE" w:rsidP="00771CDE"/>
    <w:p w14:paraId="228F1730" w14:textId="52D85567" w:rsidR="00771CDE" w:rsidRPr="008F2957" w:rsidRDefault="00771CDE" w:rsidP="00771CDE">
      <w:pPr>
        <w:pStyle w:val="Heading4"/>
        <w:rPr>
          <w:color w:val="auto"/>
        </w:rPr>
      </w:pPr>
      <w:bookmarkStart w:id="114" w:name="_Toc32509742"/>
      <w:r w:rsidRPr="008F2957">
        <w:rPr>
          <w:color w:val="auto"/>
        </w:rPr>
        <w:t>Fall Habitat</w:t>
      </w:r>
      <w:bookmarkEnd w:id="114"/>
    </w:p>
    <w:p w14:paraId="66795378" w14:textId="2778CB37" w:rsidR="00771CDE" w:rsidRPr="008F2957" w:rsidRDefault="00771CDE" w:rsidP="00771CDE">
      <w:r w:rsidRPr="008F2957">
        <w:t xml:space="preserve">Little is known about </w:t>
      </w:r>
      <w:r w:rsidR="005D0BFF">
        <w:t xml:space="preserve">Indiana bat </w:t>
      </w:r>
      <w:r w:rsidRPr="008F2957">
        <w:t>habitat requirements during fall migration. Most of what is known about fall migration comes from band returns (i.e.</w:t>
      </w:r>
      <w:r w:rsidR="00F22D5E">
        <w:t>,</w:t>
      </w:r>
      <w:r w:rsidRPr="008F2957">
        <w:t xml:space="preserve"> individuals that are banded during the summer and subsequently documented during winter hibernacula counts), which provide</w:t>
      </w:r>
      <w:r w:rsidR="009D4055">
        <w:t>s</w:t>
      </w:r>
      <w:r w:rsidRPr="008F2957">
        <w:t xml:space="preserve"> information about migration distances and beginning and ending destinations, but not information about timing or migration routes.</w:t>
      </w:r>
      <w:r w:rsidR="00E21E7C" w:rsidRPr="008F2957">
        <w:t xml:space="preserve"> </w:t>
      </w:r>
    </w:p>
    <w:p w14:paraId="578403ED" w14:textId="77777777" w:rsidR="00771CDE" w:rsidRPr="008F2957" w:rsidRDefault="00771CDE" w:rsidP="00771CDE"/>
    <w:p w14:paraId="7E97730F" w14:textId="1CBC2452" w:rsidR="00771CDE" w:rsidRPr="008F2957" w:rsidRDefault="00771CDE" w:rsidP="00771CDE">
      <w:pPr>
        <w:pBdr>
          <w:top w:val="nil"/>
          <w:left w:val="nil"/>
          <w:bottom w:val="nil"/>
          <w:right w:val="nil"/>
          <w:between w:val="nil"/>
        </w:pBdr>
      </w:pPr>
      <w:r w:rsidRPr="008F2957">
        <w:t>During the swarming period, both sexes roost in wooded habitat around hibernacula.</w:t>
      </w:r>
      <w:r w:rsidR="00E21E7C" w:rsidRPr="008F2957">
        <w:t xml:space="preserve"> </w:t>
      </w:r>
      <w:r w:rsidRPr="008F2957">
        <w:t xml:space="preserve">Data on roosts used by swarming Indiana bats are </w:t>
      </w:r>
      <w:r w:rsidR="00757525">
        <w:t xml:space="preserve">relatively </w:t>
      </w:r>
      <w:r w:rsidRPr="008F2957">
        <w:t>limited; swarming Indiana bats in Kentucky roosted in trees of species similar to those used during the summer reproductive period, but the trees tended to be small</w:t>
      </w:r>
      <w:r w:rsidR="009D4055">
        <w:t>er</w:t>
      </w:r>
      <w:r w:rsidRPr="008F2957">
        <w:t xml:space="preserve"> in size than for summer roosts (Kiser and Elliot 1996, Gumbert 2001).</w:t>
      </w:r>
    </w:p>
    <w:p w14:paraId="13261018" w14:textId="45DDCF2D" w:rsidR="00771CDE" w:rsidRPr="008F2957" w:rsidRDefault="00771CDE" w:rsidP="007D4E1E">
      <w:pPr>
        <w:pStyle w:val="Heading3"/>
      </w:pPr>
      <w:bookmarkStart w:id="115" w:name="_Toc15390490"/>
      <w:bookmarkStart w:id="116" w:name="_Toc32509743"/>
      <w:r w:rsidRPr="008F2957">
        <w:t xml:space="preserve">Occurrence in the </w:t>
      </w:r>
      <w:r w:rsidR="00675D16">
        <w:t>Permit</w:t>
      </w:r>
      <w:r w:rsidR="00675D16" w:rsidRPr="008F2957">
        <w:t xml:space="preserve"> </w:t>
      </w:r>
      <w:r w:rsidRPr="008F2957">
        <w:t>Area</w:t>
      </w:r>
      <w:bookmarkEnd w:id="115"/>
      <w:bookmarkEnd w:id="116"/>
    </w:p>
    <w:p w14:paraId="3644361F" w14:textId="62C1B376" w:rsidR="00C33921" w:rsidRPr="008F2957" w:rsidRDefault="00675D16" w:rsidP="00C33921">
      <w:r w:rsidRPr="0094455B">
        <w:t>The Permit Area is located within the range of the Indiana bat. Migrating Indiana bats are expected to occur within the Permit Area during the spring and fall migration seasons. Indiana bats [</w:t>
      </w:r>
      <w:r w:rsidRPr="0094455B">
        <w:rPr>
          <w:highlight w:val="green"/>
        </w:rPr>
        <w:t>are also/are not</w:t>
      </w:r>
      <w:r w:rsidRPr="0094455B">
        <w:t xml:space="preserve">] expected to occur within the Permit Area during the summer maternity season based on the results of the presence/probable absence surveys </w:t>
      </w:r>
      <w:r w:rsidR="008D7140">
        <w:t xml:space="preserve">and any other relevant surveys </w:t>
      </w:r>
      <w:r w:rsidRPr="0094455B">
        <w:t>conducted by the Project (</w:t>
      </w:r>
      <w:r w:rsidRPr="0094455B">
        <w:rPr>
          <w:highlight w:val="yellow"/>
        </w:rPr>
        <w:t>citation</w:t>
      </w:r>
      <w:r w:rsidRPr="0094455B">
        <w:t>).</w:t>
      </w:r>
      <w:r w:rsidR="008D7140">
        <w:t xml:space="preserve"> </w:t>
      </w:r>
      <w:r w:rsidR="008D7140" w:rsidRPr="00C75248">
        <w:rPr>
          <w:highlight w:val="green"/>
        </w:rPr>
        <w:t>Summary of all bat survey and/or telemetry results should be included here (Include acoustics, mist netting, tracking results, as applicable</w:t>
      </w:r>
      <w:r w:rsidR="008D7140">
        <w:rPr>
          <w:highlight w:val="green"/>
        </w:rPr>
        <w:t>)</w:t>
      </w:r>
      <w:r w:rsidR="008D7140" w:rsidRPr="00C75248">
        <w:rPr>
          <w:highlight w:val="green"/>
        </w:rPr>
        <w:t>.</w:t>
      </w:r>
      <w:r w:rsidRPr="0094455B">
        <w:t xml:space="preserve"> Indiana bats [</w:t>
      </w:r>
      <w:r w:rsidRPr="0094455B">
        <w:rPr>
          <w:highlight w:val="green"/>
        </w:rPr>
        <w:t>are also/are not</w:t>
      </w:r>
      <w:r w:rsidRPr="0094455B">
        <w:t>] expected to occur within the Permit Area during the staging/swarming season based on the distance of the Permit Area from the nearest known Indiana bat hibernaculum (</w:t>
      </w:r>
      <w:r>
        <w:rPr>
          <w:highlight w:val="yellow"/>
        </w:rPr>
        <w:t>xx km [miles]; citation</w:t>
      </w:r>
      <w:r w:rsidRPr="0094455B">
        <w:t xml:space="preserve">). </w:t>
      </w:r>
      <w:r>
        <w:t>Indiana bats are not expected to occur within the Permit Area during the winter hibernation season when the species is not active (Section 3.1.4).</w:t>
      </w:r>
    </w:p>
    <w:p w14:paraId="71DD0F16" w14:textId="783BB99E" w:rsidR="003A39A3" w:rsidRPr="008F2957" w:rsidRDefault="003A39A3" w:rsidP="005C61D1">
      <w:pPr>
        <w:pStyle w:val="Heading2"/>
      </w:pPr>
      <w:bookmarkStart w:id="117" w:name="_Toc15390491"/>
      <w:bookmarkStart w:id="118" w:name="_Toc32509744"/>
      <w:r w:rsidRPr="008F2957">
        <w:t>Northern Long</w:t>
      </w:r>
      <w:r w:rsidR="00F22D5E" w:rsidRPr="008F2957">
        <w:t>-E</w:t>
      </w:r>
      <w:r w:rsidRPr="008F2957">
        <w:t>ared Bat</w:t>
      </w:r>
      <w:bookmarkEnd w:id="117"/>
      <w:bookmarkEnd w:id="118"/>
    </w:p>
    <w:p w14:paraId="4898B84D" w14:textId="0B62490E" w:rsidR="003A39A3" w:rsidRPr="008F2957" w:rsidRDefault="003A39A3" w:rsidP="003A39A3">
      <w:r w:rsidRPr="008F2957">
        <w:t>This section provides a summary of the northern long-eared bat’s status, range, life history and habitat. Additional information on northern long-eared bat ecology can be found in the final rule listing the northern long-eared bat as a threatened species (</w:t>
      </w:r>
      <w:r w:rsidR="002A0892">
        <w:t xml:space="preserve">80 FR </w:t>
      </w:r>
      <w:r w:rsidR="008A5C65" w:rsidRPr="008A5C65">
        <w:t>17974</w:t>
      </w:r>
      <w:r w:rsidR="008A5C65">
        <w:t xml:space="preserve"> [April 2, 2015]</w:t>
      </w:r>
      <w:r w:rsidRPr="008F2957">
        <w:t xml:space="preserve">) and the final </w:t>
      </w:r>
      <w:r w:rsidR="005D0BFF">
        <w:t>norther</w:t>
      </w:r>
      <w:r w:rsidR="008D7140">
        <w:t>n</w:t>
      </w:r>
      <w:r w:rsidR="005D0BFF">
        <w:t xml:space="preserve"> long-eared bat </w:t>
      </w:r>
      <w:r w:rsidRPr="008F2957">
        <w:t>4(d) rule (</w:t>
      </w:r>
      <w:r w:rsidR="008A5C65">
        <w:t>81 FR 1900 [January 14, 2016]</w:t>
      </w:r>
      <w:r w:rsidRPr="008F2957">
        <w:t>).</w:t>
      </w:r>
    </w:p>
    <w:p w14:paraId="25E33ED0" w14:textId="2C4E1BAD" w:rsidR="003A39A3" w:rsidRPr="008F2957" w:rsidRDefault="003A39A3" w:rsidP="007D4E1E">
      <w:pPr>
        <w:pStyle w:val="Heading3"/>
      </w:pPr>
      <w:bookmarkStart w:id="119" w:name="_Toc15390492"/>
      <w:bookmarkStart w:id="120" w:name="_Toc32509745"/>
      <w:r w:rsidRPr="008F2957">
        <w:t>Status</w:t>
      </w:r>
      <w:bookmarkEnd w:id="119"/>
      <w:bookmarkEnd w:id="120"/>
    </w:p>
    <w:p w14:paraId="19ED6710" w14:textId="0B2996F9" w:rsidR="003A39A3" w:rsidRPr="008F2957" w:rsidRDefault="003A39A3" w:rsidP="003A39A3">
      <w:r w:rsidRPr="008F2957">
        <w:t>The northern long-eared bat was listed as threatened under the ESA in 2015.</w:t>
      </w:r>
      <w:r w:rsidR="00E21E7C" w:rsidRPr="008F2957">
        <w:t xml:space="preserve"> </w:t>
      </w:r>
      <w:r w:rsidRPr="008F2957">
        <w:t xml:space="preserve">The 2015 Final Rule </w:t>
      </w:r>
      <w:r w:rsidR="00E45EC5">
        <w:t xml:space="preserve">(80 FR </w:t>
      </w:r>
      <w:r w:rsidR="00E45EC5" w:rsidRPr="008A5C65">
        <w:t>17974</w:t>
      </w:r>
      <w:r w:rsidR="00E45EC5">
        <w:t xml:space="preserve"> [April 2, 2015]) </w:t>
      </w:r>
      <w:r w:rsidRPr="008F2957">
        <w:t xml:space="preserve">lists </w:t>
      </w:r>
      <w:r w:rsidR="009D4055">
        <w:t xml:space="preserve">the following </w:t>
      </w:r>
      <w:r w:rsidRPr="008F2957">
        <w:t>as threats to the species:</w:t>
      </w:r>
    </w:p>
    <w:p w14:paraId="43979ED0" w14:textId="77777777" w:rsidR="003A39A3" w:rsidRPr="008F2957" w:rsidRDefault="003A39A3" w:rsidP="003A39A3"/>
    <w:p w14:paraId="2AB46EC6" w14:textId="3FF47715" w:rsidR="003A39A3" w:rsidRPr="008F2957" w:rsidRDefault="003A39A3" w:rsidP="00661D48">
      <w:pPr>
        <w:numPr>
          <w:ilvl w:val="0"/>
          <w:numId w:val="9"/>
        </w:numPr>
        <w:pBdr>
          <w:top w:val="nil"/>
          <w:left w:val="nil"/>
          <w:bottom w:val="nil"/>
          <w:right w:val="nil"/>
          <w:between w:val="nil"/>
        </w:pBdr>
        <w:autoSpaceDE/>
        <w:autoSpaceDN/>
        <w:adjustRightInd/>
        <w:spacing w:after="120"/>
        <w:jc w:val="left"/>
      </w:pPr>
      <w:r w:rsidRPr="008F2957">
        <w:t>Disease</w:t>
      </w:r>
      <w:r w:rsidR="00F22D5E">
        <w:t>;</w:t>
      </w:r>
      <w:r w:rsidRPr="008F2957">
        <w:t xml:space="preserve"> </w:t>
      </w:r>
    </w:p>
    <w:p w14:paraId="670A7A45" w14:textId="12C8EC4D" w:rsidR="003A39A3" w:rsidRPr="008F2957" w:rsidRDefault="003A39A3" w:rsidP="00661D48">
      <w:pPr>
        <w:numPr>
          <w:ilvl w:val="0"/>
          <w:numId w:val="9"/>
        </w:numPr>
        <w:pBdr>
          <w:top w:val="nil"/>
          <w:left w:val="nil"/>
          <w:bottom w:val="nil"/>
          <w:right w:val="nil"/>
          <w:between w:val="nil"/>
        </w:pBdr>
        <w:autoSpaceDE/>
        <w:autoSpaceDN/>
        <w:adjustRightInd/>
        <w:spacing w:after="120"/>
        <w:jc w:val="left"/>
      </w:pPr>
      <w:r w:rsidRPr="008F2957">
        <w:lastRenderedPageBreak/>
        <w:t>Loss/degradation of hibernation habitat</w:t>
      </w:r>
      <w:r w:rsidR="00F22D5E">
        <w:t>;</w:t>
      </w:r>
    </w:p>
    <w:p w14:paraId="180188D4" w14:textId="181BF73A" w:rsidR="003A39A3" w:rsidRPr="008F2957" w:rsidRDefault="003A39A3" w:rsidP="00661D48">
      <w:pPr>
        <w:numPr>
          <w:ilvl w:val="0"/>
          <w:numId w:val="9"/>
        </w:numPr>
        <w:pBdr>
          <w:top w:val="nil"/>
          <w:left w:val="nil"/>
          <w:bottom w:val="nil"/>
          <w:right w:val="nil"/>
          <w:between w:val="nil"/>
        </w:pBdr>
        <w:autoSpaceDE/>
        <w:autoSpaceDN/>
        <w:adjustRightInd/>
        <w:spacing w:after="120"/>
        <w:jc w:val="left"/>
      </w:pPr>
      <w:r w:rsidRPr="008F2957">
        <w:t>Loss/degradation of summer habitat</w:t>
      </w:r>
      <w:r w:rsidR="00F22D5E">
        <w:t>;</w:t>
      </w:r>
    </w:p>
    <w:p w14:paraId="0DEAE5BD" w14:textId="32AAABCF" w:rsidR="003A39A3" w:rsidRDefault="003A39A3" w:rsidP="00BC28E5">
      <w:pPr>
        <w:numPr>
          <w:ilvl w:val="0"/>
          <w:numId w:val="9"/>
        </w:numPr>
        <w:pBdr>
          <w:top w:val="nil"/>
          <w:left w:val="nil"/>
          <w:bottom w:val="nil"/>
          <w:right w:val="nil"/>
          <w:between w:val="nil"/>
        </w:pBdr>
        <w:autoSpaceDE/>
        <w:autoSpaceDN/>
        <w:adjustRightInd/>
        <w:spacing w:after="120"/>
        <w:jc w:val="left"/>
      </w:pPr>
      <w:r w:rsidRPr="008F2957">
        <w:t>Disturbance of hibernating bats</w:t>
      </w:r>
      <w:r w:rsidR="00F22D5E">
        <w:t>; and</w:t>
      </w:r>
    </w:p>
    <w:p w14:paraId="077C4A65" w14:textId="2CA20CD2" w:rsidR="003A39A3" w:rsidRPr="008F2957" w:rsidRDefault="00BC28E5" w:rsidP="00A97898">
      <w:pPr>
        <w:numPr>
          <w:ilvl w:val="0"/>
          <w:numId w:val="9"/>
        </w:numPr>
        <w:pBdr>
          <w:top w:val="nil"/>
          <w:left w:val="nil"/>
          <w:bottom w:val="nil"/>
          <w:right w:val="nil"/>
          <w:between w:val="nil"/>
        </w:pBdr>
        <w:autoSpaceDE/>
        <w:autoSpaceDN/>
        <w:adjustRightInd/>
        <w:spacing w:after="120"/>
        <w:jc w:val="left"/>
      </w:pPr>
      <w:r>
        <w:t>Other n</w:t>
      </w:r>
      <w:r w:rsidRPr="008F2957">
        <w:t>atural and anthropogenic factors</w:t>
      </w:r>
      <w:r>
        <w:t>, including climate change</w:t>
      </w:r>
    </w:p>
    <w:p w14:paraId="566E7BBD" w14:textId="77777777" w:rsidR="00F22D5E" w:rsidRDefault="00F22D5E" w:rsidP="003A39A3"/>
    <w:p w14:paraId="463ECA26" w14:textId="0BFA554E" w:rsidR="003A39A3" w:rsidRPr="008F2957" w:rsidRDefault="003A39A3" w:rsidP="003A39A3">
      <w:r w:rsidRPr="008F2957">
        <w:t xml:space="preserve">WNS is currently the predominant threat facing the northern long-eared bat (80 </w:t>
      </w:r>
      <w:r w:rsidR="00CD2251">
        <w:t>Federal Register [</w:t>
      </w:r>
      <w:r w:rsidRPr="008F2957">
        <w:t>FR</w:t>
      </w:r>
      <w:r w:rsidR="00CD2251">
        <w:t>]</w:t>
      </w:r>
      <w:r w:rsidRPr="008F2957">
        <w:t xml:space="preserve"> 179</w:t>
      </w:r>
      <w:r w:rsidR="008A5C65">
        <w:t>74</w:t>
      </w:r>
      <w:r w:rsidRPr="008F2957">
        <w:t xml:space="preserve"> </w:t>
      </w:r>
      <w:r w:rsidR="00CD2251">
        <w:t>[</w:t>
      </w:r>
      <w:r w:rsidR="008A5C65">
        <w:t>April 2,</w:t>
      </w:r>
      <w:r w:rsidR="00CD2251">
        <w:t xml:space="preserve"> </w:t>
      </w:r>
      <w:r w:rsidRPr="008F2957">
        <w:t>2015</w:t>
      </w:r>
      <w:r w:rsidR="00CD2251">
        <w:t>]</w:t>
      </w:r>
      <w:r w:rsidRPr="008F2957">
        <w:t>). Populations of the northern long-eared bat in the northeastern US and eastern Canada are estimated to have declined by up to 99% since the discovery of WNS (80 FR 179</w:t>
      </w:r>
      <w:r w:rsidR="008A5C65">
        <w:t>7</w:t>
      </w:r>
      <w:r w:rsidRPr="008F2957">
        <w:t xml:space="preserve">4 </w:t>
      </w:r>
      <w:r w:rsidR="00CD2251">
        <w:t>[</w:t>
      </w:r>
      <w:r w:rsidR="008A5C65">
        <w:t>April 2</w:t>
      </w:r>
      <w:r w:rsidR="00CD2251">
        <w:t xml:space="preserve">, </w:t>
      </w:r>
      <w:r w:rsidRPr="008F2957">
        <w:t>2015</w:t>
      </w:r>
      <w:r w:rsidR="00CD2251">
        <w:t>]</w:t>
      </w:r>
      <w:r w:rsidRPr="008F2957">
        <w:t>).</w:t>
      </w:r>
      <w:r w:rsidR="008D7140">
        <w:t xml:space="preserve"> </w:t>
      </w:r>
      <w:r w:rsidR="008D7140" w:rsidRPr="00800258">
        <w:rPr>
          <w:highlight w:val="yellow"/>
        </w:rPr>
        <w:t>(Northern long-eared bat population numbers should be coordinated with the Field Office at the time of HCP preparation).</w:t>
      </w:r>
    </w:p>
    <w:p w14:paraId="71DDFC41" w14:textId="479212AF" w:rsidR="003A39A3" w:rsidRPr="008F2957" w:rsidRDefault="003A39A3" w:rsidP="007D4E1E">
      <w:pPr>
        <w:pStyle w:val="Heading3"/>
      </w:pPr>
      <w:bookmarkStart w:id="121" w:name="_Toc15390493"/>
      <w:bookmarkStart w:id="122" w:name="_Toc32509746"/>
      <w:r w:rsidRPr="008F2957">
        <w:t>Range</w:t>
      </w:r>
      <w:bookmarkEnd w:id="121"/>
      <w:bookmarkEnd w:id="122"/>
    </w:p>
    <w:p w14:paraId="6C232B64" w14:textId="6588AD75" w:rsidR="003A39A3" w:rsidRPr="008F2957" w:rsidRDefault="003A39A3" w:rsidP="003A39A3">
      <w:r w:rsidRPr="008F2957">
        <w:t>The northern long-eared bat range extends through 39 states in the eastern and north central U</w:t>
      </w:r>
      <w:r w:rsidR="005D0BFF">
        <w:t xml:space="preserve">nited </w:t>
      </w:r>
      <w:r w:rsidRPr="008F2957">
        <w:t>S</w:t>
      </w:r>
      <w:r w:rsidR="005D0BFF">
        <w:t>tates</w:t>
      </w:r>
      <w:r w:rsidRPr="008F2957">
        <w:t>, and across eastern and central Canada (</w:t>
      </w:r>
      <w:r w:rsidR="00A01DB9">
        <w:t xml:space="preserve">Table 3.4; </w:t>
      </w:r>
      <w:r w:rsidRPr="008F2957">
        <w:t>Nagorsen and Brigham 1993, Caceres and Pybus 1997, Environment Yukon 2011).</w:t>
      </w:r>
      <w:r w:rsidR="00E21E7C" w:rsidRPr="008F2957">
        <w:t xml:space="preserve"> </w:t>
      </w:r>
      <w:r w:rsidRPr="008F2957">
        <w:t>The species occurs in a widespread, but irregular, patchy distribution, rarely occurring in large numbers (Barbour and Davis 1969).</w:t>
      </w:r>
    </w:p>
    <w:p w14:paraId="1C449D2E" w14:textId="3A83DADD" w:rsidR="003A39A3" w:rsidRDefault="003A39A3" w:rsidP="003A39A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A01DB9" w14:paraId="3408ABE4" w14:textId="77777777" w:rsidTr="00F22D5E">
        <w:tc>
          <w:tcPr>
            <w:tcW w:w="9350" w:type="dxa"/>
          </w:tcPr>
          <w:p w14:paraId="5F96B773" w14:textId="29C812D2" w:rsidR="00A01DB9" w:rsidRDefault="00A01DB9" w:rsidP="00F22D5E">
            <w:pPr>
              <w:keepNext/>
              <w:jc w:val="center"/>
            </w:pPr>
            <w:r w:rsidRPr="008F2957">
              <w:rPr>
                <w:noProof/>
              </w:rPr>
              <w:lastRenderedPageBreak/>
              <w:drawing>
                <wp:inline distT="0" distB="0" distL="0" distR="0" wp14:anchorId="7B86BC35" wp14:editId="7AEF26C0">
                  <wp:extent cx="5943600" cy="45961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EB range.jpg"/>
                          <pic:cNvPicPr/>
                        </pic:nvPicPr>
                        <pic:blipFill>
                          <a:blip r:embed="rId30">
                            <a:extLst>
                              <a:ext uri="{28A0092B-C50C-407E-A947-70E740481C1C}">
                                <a14:useLocalDpi xmlns:a14="http://schemas.microsoft.com/office/drawing/2010/main" val="0"/>
                              </a:ext>
                            </a:extLst>
                          </a:blip>
                          <a:stretch>
                            <a:fillRect/>
                          </a:stretch>
                        </pic:blipFill>
                        <pic:spPr>
                          <a:xfrm>
                            <a:off x="0" y="0"/>
                            <a:ext cx="5943600" cy="4596130"/>
                          </a:xfrm>
                          <a:prstGeom prst="rect">
                            <a:avLst/>
                          </a:prstGeom>
                        </pic:spPr>
                      </pic:pic>
                    </a:graphicData>
                  </a:graphic>
                </wp:inline>
              </w:drawing>
            </w:r>
          </w:p>
        </w:tc>
      </w:tr>
      <w:tr w:rsidR="00A01DB9" w14:paraId="4B534F21" w14:textId="77777777" w:rsidTr="00F22D5E">
        <w:tc>
          <w:tcPr>
            <w:tcW w:w="9350" w:type="dxa"/>
          </w:tcPr>
          <w:p w14:paraId="4BB71FFF" w14:textId="5F9A683A" w:rsidR="00A01DB9" w:rsidRDefault="00A01DB9" w:rsidP="004E593D">
            <w:bookmarkStart w:id="123" w:name="_Toc32509804"/>
            <w:r w:rsidRPr="004E593D">
              <w:rPr>
                <w:rStyle w:val="Heading7Char"/>
              </w:rPr>
              <w:t>Figure 3.4. Northern long-eared bat range</w:t>
            </w:r>
            <w:bookmarkEnd w:id="123"/>
            <w:r w:rsidR="00F95CCA" w:rsidRPr="004E593D">
              <w:t xml:space="preserve"> </w:t>
            </w:r>
            <w:r w:rsidR="00F95CCA" w:rsidRPr="004E593D">
              <w:rPr>
                <w:b/>
              </w:rPr>
              <w:t xml:space="preserve">(USFWS </w:t>
            </w:r>
            <w:r w:rsidR="00F95CCA" w:rsidRPr="004E593D">
              <w:rPr>
                <w:b/>
                <w:highlight w:val="yellow"/>
              </w:rPr>
              <w:t>2018</w:t>
            </w:r>
            <w:r w:rsidR="00636067" w:rsidRPr="004E593D">
              <w:rPr>
                <w:b/>
                <w:highlight w:val="yellow"/>
              </w:rPr>
              <w:t>a</w:t>
            </w:r>
            <w:r w:rsidR="00F95CCA" w:rsidRPr="004E593D">
              <w:rPr>
                <w:b/>
              </w:rPr>
              <w:t>).</w:t>
            </w:r>
            <w:r w:rsidR="00F95CCA" w:rsidRPr="004E593D">
              <w:t xml:space="preserve"> </w:t>
            </w:r>
            <w:r w:rsidR="00F95CCA" w:rsidRPr="004E593D">
              <w:rPr>
                <w:highlight w:val="yellow"/>
              </w:rPr>
              <w:t xml:space="preserve">To be updated by the </w:t>
            </w:r>
            <w:r w:rsidR="00757525" w:rsidRPr="004E593D">
              <w:rPr>
                <w:highlight w:val="yellow"/>
              </w:rPr>
              <w:t>Applicant</w:t>
            </w:r>
            <w:r w:rsidR="00F95CCA" w:rsidRPr="004E593D">
              <w:rPr>
                <w:highlight w:val="yellow"/>
              </w:rPr>
              <w:t xml:space="preserve"> with a screenshot of the latest northern long-eared </w:t>
            </w:r>
            <w:r w:rsidR="00757525" w:rsidRPr="004E593D">
              <w:rPr>
                <w:highlight w:val="yellow"/>
              </w:rPr>
              <w:t>bat</w:t>
            </w:r>
            <w:r w:rsidR="00F95CCA" w:rsidRPr="004E593D">
              <w:rPr>
                <w:highlight w:val="yellow"/>
              </w:rPr>
              <w:t xml:space="preserve"> range</w:t>
            </w:r>
            <w:r w:rsidR="00F95CCA" w:rsidRPr="00757525">
              <w:rPr>
                <w:highlight w:val="yellow"/>
              </w:rPr>
              <w:t xml:space="preserve"> published by the USFWS at:</w:t>
            </w:r>
            <w:r w:rsidR="00F95CCA" w:rsidRPr="00757525">
              <w:t xml:space="preserve"> </w:t>
            </w:r>
            <w:hyperlink r:id="rId31" w:history="1">
              <w:r w:rsidR="00F95CCA" w:rsidRPr="00757525">
                <w:rPr>
                  <w:highlight w:val="yellow"/>
                </w:rPr>
                <w:t>https://www.fws.gov/midwest/endangered/mammals/nleb/nlebRangeMap.html</w:t>
              </w:r>
            </w:hyperlink>
          </w:p>
        </w:tc>
      </w:tr>
    </w:tbl>
    <w:p w14:paraId="6F7032E3" w14:textId="77777777" w:rsidR="00A01DB9" w:rsidRPr="008F2957" w:rsidRDefault="00A01DB9" w:rsidP="003A39A3"/>
    <w:p w14:paraId="5B0E0C1E" w14:textId="0D05747A" w:rsidR="003A39A3" w:rsidRPr="008F2957" w:rsidRDefault="003A39A3" w:rsidP="007D4E1E">
      <w:pPr>
        <w:pStyle w:val="Heading3"/>
      </w:pPr>
      <w:bookmarkStart w:id="124" w:name="_Ref12304863"/>
      <w:bookmarkStart w:id="125" w:name="_Toc15390494"/>
      <w:bookmarkStart w:id="126" w:name="_Toc32509747"/>
      <w:r w:rsidRPr="008F2957">
        <w:t>Life History</w:t>
      </w:r>
      <w:bookmarkEnd w:id="124"/>
      <w:bookmarkEnd w:id="125"/>
      <w:bookmarkEnd w:id="126"/>
    </w:p>
    <w:p w14:paraId="44F3D39C" w14:textId="14FB3B29" w:rsidR="003A39A3" w:rsidRPr="008F2957" w:rsidRDefault="003A39A3" w:rsidP="003A39A3">
      <w:r w:rsidRPr="008F2957">
        <w:t>The final rule listing the northern long-eared bat as a threatened species (</w:t>
      </w:r>
      <w:r w:rsidR="00F22D5E" w:rsidRPr="008F2957">
        <w:t>80 FR 179</w:t>
      </w:r>
      <w:r w:rsidR="00F22D5E">
        <w:t>7</w:t>
      </w:r>
      <w:r w:rsidR="00F22D5E" w:rsidRPr="008F2957">
        <w:t xml:space="preserve">4 </w:t>
      </w:r>
      <w:r w:rsidR="00F22D5E">
        <w:t xml:space="preserve">[April 2, </w:t>
      </w:r>
      <w:r w:rsidR="00F22D5E" w:rsidRPr="008F2957">
        <w:t>2015</w:t>
      </w:r>
      <w:r w:rsidR="00F22D5E">
        <w:t>]</w:t>
      </w:r>
      <w:r w:rsidRPr="008F2957">
        <w:t>) provides</w:t>
      </w:r>
      <w:r w:rsidR="00684E0E">
        <w:t xml:space="preserve"> a comprehensive discussion of northern long-eared</w:t>
      </w:r>
      <w:r w:rsidRPr="008F2957">
        <w:t xml:space="preserve"> bat life history. A summary of the life history follows.</w:t>
      </w:r>
    </w:p>
    <w:p w14:paraId="5909D30C" w14:textId="77777777" w:rsidR="003A39A3" w:rsidRPr="008F2957" w:rsidRDefault="003A39A3" w:rsidP="003A39A3"/>
    <w:p w14:paraId="47ACAF51" w14:textId="461A1E13" w:rsidR="00E917B4" w:rsidRDefault="003A39A3" w:rsidP="003A39A3">
      <w:r w:rsidRPr="008F2957">
        <w:t>In winter</w:t>
      </w:r>
      <w:r w:rsidR="008A5C65">
        <w:t>,</w:t>
      </w:r>
      <w:r w:rsidRPr="008F2957">
        <w:t xml:space="preserve"> </w:t>
      </w:r>
      <w:r w:rsidR="00E917B4">
        <w:t>n</w:t>
      </w:r>
      <w:r w:rsidRPr="008F2957">
        <w:t>orthern long-eared bats hibernate in underground caves and cave-like structures</w:t>
      </w:r>
      <w:r w:rsidR="008A5C65">
        <w:t>,</w:t>
      </w:r>
      <w:r w:rsidRPr="008F2957">
        <w:t xml:space="preserve"> such as abandoned or active mines and railroad tunnels.</w:t>
      </w:r>
      <w:r w:rsidR="00E21E7C" w:rsidRPr="008F2957">
        <w:t xml:space="preserve"> </w:t>
      </w:r>
      <w:r w:rsidRPr="008F2957">
        <w:t>Northern long-eared bats generally hibernate between October and April, depending on local climate; in southern areas</w:t>
      </w:r>
      <w:r w:rsidR="00F22D5E">
        <w:t>,</w:t>
      </w:r>
      <w:r w:rsidRPr="008F2957">
        <w:t xml:space="preserve"> hibernation may occur from November – December through March, with emergence as late as mid-May in some northern areas (</w:t>
      </w:r>
      <w:r w:rsidR="00E917B4" w:rsidRPr="008F2957">
        <w:t xml:space="preserve">Hall and Brenner 1968, </w:t>
      </w:r>
      <w:r w:rsidRPr="008F2957">
        <w:t xml:space="preserve">Fenton 1969, </w:t>
      </w:r>
      <w:r w:rsidR="00E917B4" w:rsidRPr="008F2957">
        <w:t>Caire et al. 1979</w:t>
      </w:r>
      <w:r w:rsidR="00E917B4">
        <w:t>, Kurta et al. 1997, Lowe 2012</w:t>
      </w:r>
      <w:r w:rsidRPr="008F2957">
        <w:t>).</w:t>
      </w:r>
      <w:r w:rsidR="00E21E7C" w:rsidRPr="008F2957">
        <w:t xml:space="preserve"> </w:t>
      </w:r>
      <w:r w:rsidRPr="008F2957">
        <w:t>Northern long-eared bats tend to roost singly or in small groups, with hibernating population size ranging from a few individuals to around 1,000 (USFWS 2015, unpublished data).</w:t>
      </w:r>
    </w:p>
    <w:p w14:paraId="36BB7ED5" w14:textId="44E60723" w:rsidR="003A39A3" w:rsidRPr="008F2957" w:rsidRDefault="00E21E7C" w:rsidP="003A39A3">
      <w:r w:rsidRPr="008F2957">
        <w:t xml:space="preserve"> </w:t>
      </w:r>
    </w:p>
    <w:p w14:paraId="51FD8406" w14:textId="70EB6263" w:rsidR="003A39A3" w:rsidRPr="008F2957" w:rsidRDefault="00E917B4" w:rsidP="003A39A3">
      <w:r>
        <w:t>In spring, n</w:t>
      </w:r>
      <w:r w:rsidR="003A39A3" w:rsidRPr="008F2957">
        <w:t xml:space="preserve">orthern long-eared bats emerge from hibernation, with emergence dates ranging between late March to early April (as late as May in some northern areas), depending on latitude </w:t>
      </w:r>
      <w:r w:rsidR="003A39A3" w:rsidRPr="008F2957">
        <w:lastRenderedPageBreak/>
        <w:t>and weather conditions (Caire et al. 1979, Kurta et al. 1997).</w:t>
      </w:r>
      <w:r w:rsidR="00E21E7C" w:rsidRPr="008F2957">
        <w:t xml:space="preserve"> </w:t>
      </w:r>
      <w:r w:rsidR="003A39A3" w:rsidRPr="008F2957">
        <w:t>Shortly after emerging from hibernation, females become pregnant via delayed fertilization from the sperm that has been stored in their reproductive tracts through the winter (Racey 1979, Caceres and Pybus 1997).</w:t>
      </w:r>
      <w:r w:rsidR="00E21E7C" w:rsidRPr="008F2957">
        <w:t xml:space="preserve"> </w:t>
      </w:r>
      <w:r w:rsidR="003A39A3" w:rsidRPr="008F2957">
        <w:t xml:space="preserve">After emergence, female </w:t>
      </w:r>
      <w:r w:rsidR="00A470EE">
        <w:t>n</w:t>
      </w:r>
      <w:r w:rsidR="003A39A3" w:rsidRPr="008F2957">
        <w:t>orthern long-eared bats actively form colonies in the summer (Foster and Kurta 1999).</w:t>
      </w:r>
      <w:r w:rsidR="00E21E7C" w:rsidRPr="008F2957">
        <w:t xml:space="preserve"> </w:t>
      </w:r>
      <w:r w:rsidR="00757525">
        <w:t>Relatively s</w:t>
      </w:r>
      <w:r w:rsidR="00A470EE">
        <w:t>hort migratory movements between 56 to 89 km (35 to 55 mi) from hibernacula to summer habitat are most common (Griffin 1945, Nagorsen and Brigham 1993), suggesting the species is a regional migrant. The longest recorded migration distance for the species is 97 km (60 mi), reported by Griffin (1945).</w:t>
      </w:r>
    </w:p>
    <w:p w14:paraId="05BEC16F" w14:textId="77777777" w:rsidR="003A39A3" w:rsidRPr="008F2957" w:rsidRDefault="003A39A3" w:rsidP="003A39A3"/>
    <w:p w14:paraId="020F7E58" w14:textId="3F9AB189" w:rsidR="003A39A3" w:rsidRPr="008F2957" w:rsidRDefault="003A39A3" w:rsidP="003A39A3">
      <w:r w:rsidRPr="008F2957">
        <w:t xml:space="preserve">Northern long-eared bats exhibit strong site fidelity to summer roosting and foraging areas; that is, </w:t>
      </w:r>
      <w:r w:rsidR="00F95CCA">
        <w:t>the bats</w:t>
      </w:r>
      <w:r w:rsidR="00F95CCA" w:rsidRPr="008F2957">
        <w:t xml:space="preserve"> </w:t>
      </w:r>
      <w:r w:rsidRPr="008F2957">
        <w:t>return to the same summer range annually to bear young (</w:t>
      </w:r>
      <w:r w:rsidR="00F22D5E" w:rsidRPr="008F2957">
        <w:t>Foster and Kurta 1999</w:t>
      </w:r>
      <w:r w:rsidR="00F22D5E">
        <w:t>,</w:t>
      </w:r>
      <w:r w:rsidR="00F22D5E" w:rsidRPr="00F22D5E">
        <w:t xml:space="preserve"> </w:t>
      </w:r>
      <w:r w:rsidR="00F22D5E" w:rsidRPr="008F2957">
        <w:t>Jackson 2004,</w:t>
      </w:r>
      <w:r w:rsidR="00F22D5E">
        <w:t xml:space="preserve"> </w:t>
      </w:r>
      <w:r w:rsidRPr="008F2957">
        <w:t xml:space="preserve">Johnson et al. 2009, </w:t>
      </w:r>
      <w:r w:rsidR="00F22D5E" w:rsidRPr="008F2957">
        <w:t>Perry 2011</w:t>
      </w:r>
      <w:r w:rsidRPr="008F2957">
        <w:t>).</w:t>
      </w:r>
      <w:r w:rsidR="00E21E7C" w:rsidRPr="008F2957">
        <w:t xml:space="preserve"> </w:t>
      </w:r>
      <w:r w:rsidR="005D0BFF">
        <w:t>Northern long-eared bat m</w:t>
      </w:r>
      <w:r w:rsidRPr="008F2957">
        <w:t xml:space="preserve">aternity colonies range in size (reported range of </w:t>
      </w:r>
      <w:r w:rsidR="00F22D5E">
        <w:t>seven</w:t>
      </w:r>
      <w:r w:rsidR="00F22D5E" w:rsidRPr="008F2957">
        <w:t xml:space="preserve"> </w:t>
      </w:r>
      <w:r w:rsidRPr="008F2957">
        <w:t xml:space="preserve">to 100; Owen et al. 2002; Whitaker and Mumford 2009), although about 30-60 </w:t>
      </w:r>
      <w:r w:rsidR="00F95CCA">
        <w:t xml:space="preserve">bats </w:t>
      </w:r>
      <w:r w:rsidRPr="008F2957">
        <w:t>may be most common (</w:t>
      </w:r>
      <w:r w:rsidR="00F22D5E" w:rsidRPr="008F2957">
        <w:t>Caceres and Barclay 2000</w:t>
      </w:r>
      <w:r w:rsidR="00F22D5E">
        <w:t xml:space="preserve">, </w:t>
      </w:r>
      <w:r w:rsidRPr="008F2957">
        <w:t>Whitaker and Mumford 2009).</w:t>
      </w:r>
      <w:r w:rsidR="00E21E7C" w:rsidRPr="008F2957">
        <w:t xml:space="preserve"> </w:t>
      </w:r>
    </w:p>
    <w:p w14:paraId="276EA03B" w14:textId="77777777" w:rsidR="003A39A3" w:rsidRPr="008F2957" w:rsidRDefault="003A39A3" w:rsidP="003A39A3"/>
    <w:p w14:paraId="5A05BBFE" w14:textId="72F8E49C" w:rsidR="003A39A3" w:rsidRPr="008F2957" w:rsidRDefault="003A39A3" w:rsidP="003A39A3">
      <w:r w:rsidRPr="008F2957">
        <w:t>Fecundity is low</w:t>
      </w:r>
      <w:r w:rsidR="00F22D5E">
        <w:t>,</w:t>
      </w:r>
      <w:r w:rsidRPr="008F2957">
        <w:t xml:space="preserve"> with female northern long-eared bats producing only one pup per year in late May to early June (Easterla 1968, Barbour and Davis 1969, Caire et al. 1979, Whitaker and Mumford 2009).</w:t>
      </w:r>
      <w:r w:rsidR="00E21E7C" w:rsidRPr="008F2957">
        <w:t xml:space="preserve"> </w:t>
      </w:r>
      <w:r w:rsidRPr="008F2957">
        <w:t>Young bats become volant between early July and early August (Kunz 1971, Krochmal and Sparks 2007).</w:t>
      </w:r>
    </w:p>
    <w:p w14:paraId="2909F7D6" w14:textId="77777777" w:rsidR="003A39A3" w:rsidRPr="008F2957" w:rsidRDefault="003A39A3" w:rsidP="003A39A3"/>
    <w:p w14:paraId="7E758A2E" w14:textId="5FEA40B5" w:rsidR="003A39A3" w:rsidRPr="008F2957" w:rsidRDefault="003A39A3" w:rsidP="003A39A3">
      <w:r w:rsidRPr="008F2957">
        <w:t xml:space="preserve">Northern long-eared bats return to the vicinities of hibernacula in mid-August to mid-November, where </w:t>
      </w:r>
      <w:r w:rsidR="00F95CCA">
        <w:t>the bats</w:t>
      </w:r>
      <w:r w:rsidR="00F95CCA" w:rsidRPr="008F2957">
        <w:t xml:space="preserve"> </w:t>
      </w:r>
      <w:r w:rsidRPr="008F2957">
        <w:t>swarm (Lowe 2012).</w:t>
      </w:r>
      <w:r w:rsidR="00E21E7C" w:rsidRPr="008F2957">
        <w:t xml:space="preserve"> </w:t>
      </w:r>
      <w:r w:rsidRPr="008F2957">
        <w:t xml:space="preserve">This </w:t>
      </w:r>
      <w:r w:rsidR="00753CF6" w:rsidRPr="008F2957">
        <w:t>involve</w:t>
      </w:r>
      <w:r w:rsidR="00753CF6">
        <w:t>s</w:t>
      </w:r>
      <w:r w:rsidR="00753CF6" w:rsidRPr="008F2957">
        <w:t xml:space="preserve"> </w:t>
      </w:r>
      <w:r w:rsidRPr="008F2957">
        <w:t>large numbers of bats flying in and out of cave entrances from dusk to dawn, though relatively few roost in the cave during the day (Cope and Humphrey 1977).</w:t>
      </w:r>
      <w:r w:rsidR="00E21E7C" w:rsidRPr="008F2957">
        <w:t xml:space="preserve"> </w:t>
      </w:r>
      <w:r w:rsidRPr="008F2957">
        <w:t xml:space="preserve">During the swarming period, most northern long-eared bats roost within approximately </w:t>
      </w:r>
      <w:r w:rsidR="008A5C65">
        <w:t>seven</w:t>
      </w:r>
      <w:r w:rsidR="008A5C65" w:rsidRPr="008F2957">
        <w:t xml:space="preserve"> </w:t>
      </w:r>
      <w:r w:rsidRPr="008F2957">
        <w:t>km (</w:t>
      </w:r>
      <w:r w:rsidR="008A5C65">
        <w:t>three</w:t>
      </w:r>
      <w:r w:rsidR="008A5C65" w:rsidRPr="008F2957">
        <w:t xml:space="preserve"> </w:t>
      </w:r>
      <w:r w:rsidRPr="008F2957">
        <w:t>mi) of the cave, suggesting that the forests around the caves provide important habitat prior to hibernation (Lowe 2012).</w:t>
      </w:r>
    </w:p>
    <w:p w14:paraId="7E4304D0" w14:textId="77777777" w:rsidR="003A39A3" w:rsidRPr="008F2957" w:rsidRDefault="003A39A3" w:rsidP="007D4E1E">
      <w:pPr>
        <w:pStyle w:val="Heading3"/>
      </w:pPr>
      <w:bookmarkStart w:id="127" w:name="_Toc15390495"/>
      <w:bookmarkStart w:id="128" w:name="_Toc32509748"/>
      <w:r w:rsidRPr="008F2957">
        <w:t>Habitat Characteristics and Use</w:t>
      </w:r>
      <w:bookmarkEnd w:id="127"/>
      <w:bookmarkEnd w:id="128"/>
    </w:p>
    <w:p w14:paraId="6C1C9460" w14:textId="42E10046" w:rsidR="003A39A3" w:rsidRPr="008F2957" w:rsidRDefault="003A39A3" w:rsidP="003A39A3">
      <w:r w:rsidRPr="008F2957">
        <w:t>Northern long-eared bats have two distinct habitat requirements: 1) a stable environment for winter hibernation, and 2) deciduous forested habitat in the summer.</w:t>
      </w:r>
    </w:p>
    <w:p w14:paraId="1F75079C" w14:textId="77777777" w:rsidR="003A39A3" w:rsidRPr="008F2957" w:rsidRDefault="003A39A3" w:rsidP="003A39A3"/>
    <w:p w14:paraId="67B1B254" w14:textId="58202940" w:rsidR="003A39A3" w:rsidRPr="008F2957" w:rsidRDefault="003A39A3" w:rsidP="003A39A3">
      <w:pPr>
        <w:pStyle w:val="Heading4"/>
        <w:rPr>
          <w:color w:val="auto"/>
        </w:rPr>
      </w:pPr>
      <w:bookmarkStart w:id="129" w:name="_Toc32509749"/>
      <w:r w:rsidRPr="008F2957">
        <w:rPr>
          <w:color w:val="auto"/>
        </w:rPr>
        <w:t>Winter Habitat</w:t>
      </w:r>
      <w:bookmarkEnd w:id="129"/>
    </w:p>
    <w:p w14:paraId="2713255F" w14:textId="1650B758" w:rsidR="003A39A3" w:rsidRDefault="003A39A3" w:rsidP="003A39A3">
      <w:r w:rsidRPr="008F2957">
        <w:t xml:space="preserve">Suitable hibernacula </w:t>
      </w:r>
      <w:r w:rsidR="00C44FEE">
        <w:t xml:space="preserve">for northern long-eared bats </w:t>
      </w:r>
      <w:r w:rsidRPr="008F2957">
        <w:t>include underground caves and cave-like structures</w:t>
      </w:r>
      <w:r w:rsidR="00753CF6">
        <w:t>,</w:t>
      </w:r>
      <w:r w:rsidRPr="008F2957">
        <w:t xml:space="preserve"> such as abandoned or active mines or railroad tunnels.</w:t>
      </w:r>
      <w:r w:rsidR="00E21E7C" w:rsidRPr="008F2957">
        <w:t xml:space="preserve"> </w:t>
      </w:r>
      <w:r w:rsidRPr="008F2957">
        <w:t>There may be other landscape features used by northern long-eared bats during the winter that have yet to be documented.</w:t>
      </w:r>
      <w:r w:rsidR="00E21E7C" w:rsidRPr="008F2957">
        <w:t xml:space="preserve"> </w:t>
      </w:r>
    </w:p>
    <w:p w14:paraId="7F500413" w14:textId="77777777" w:rsidR="0076503C" w:rsidRPr="008F2957" w:rsidRDefault="0076503C" w:rsidP="003A39A3"/>
    <w:p w14:paraId="248D73B9" w14:textId="292F0E8F" w:rsidR="003A39A3" w:rsidRDefault="003A39A3" w:rsidP="003A39A3">
      <w:r w:rsidRPr="008F2957">
        <w:t>Hibernacula for northern long-eared bats typically have cracks and crevices for roosting; constant, cool temperatures (0-9</w:t>
      </w:r>
      <w:r w:rsidR="008A5C65">
        <w:t xml:space="preserve"> </w:t>
      </w:r>
      <w:r w:rsidRPr="008F2957">
        <w:t>°</w:t>
      </w:r>
      <w:r w:rsidR="008A5C65" w:rsidRPr="008F2957">
        <w:t>C</w:t>
      </w:r>
      <w:r w:rsidR="008A5C65">
        <w:t xml:space="preserve"> [</w:t>
      </w:r>
      <w:r w:rsidRPr="008F2957">
        <w:t>32-48</w:t>
      </w:r>
      <w:r w:rsidR="008A5C65">
        <w:t xml:space="preserve"> </w:t>
      </w:r>
      <w:r w:rsidRPr="008F2957">
        <w:t>°F</w:t>
      </w:r>
      <w:r w:rsidR="008A5C65">
        <w:t>]</w:t>
      </w:r>
      <w:r w:rsidRPr="008F2957">
        <w:t>)</w:t>
      </w:r>
      <w:r w:rsidR="00753CF6">
        <w:t>;</w:t>
      </w:r>
      <w:r w:rsidRPr="008F2957">
        <w:t xml:space="preserve"> high humidity</w:t>
      </w:r>
      <w:r w:rsidR="00757525">
        <w:t>;</w:t>
      </w:r>
      <w:r w:rsidRPr="008F2957">
        <w:t xml:space="preserve"> and minimal air currents (Fitch and Shump 1979, van Zyll de Jong 1985, Raesly and Gates 1987, Caceres and Pybus 1997, Brack 2007).</w:t>
      </w:r>
      <w:r w:rsidR="00E21E7C" w:rsidRPr="008F2957">
        <w:t xml:space="preserve"> </w:t>
      </w:r>
      <w:r w:rsidRPr="008F2957">
        <w:t xml:space="preserve">Northern long-eared bats are typically found roosting in small crevices or cracks in cave or mine walls or ceilings, sometimes with only the nose and ears visible, and </w:t>
      </w:r>
      <w:r w:rsidR="00C44FEE">
        <w:t>therefore may be</w:t>
      </w:r>
      <w:r w:rsidRPr="008F2957">
        <w:t xml:space="preserve"> overlooked during surveys (Griffin 1940, Barbour and Davis 1969, Caire et al. 1979, van Zyll de Jong 1985, Caceres and Pybus 1997, Whitaker and Mumford 2009).</w:t>
      </w:r>
      <w:r w:rsidR="00E21E7C" w:rsidRPr="008F2957">
        <w:t xml:space="preserve"> </w:t>
      </w:r>
    </w:p>
    <w:p w14:paraId="7D307396" w14:textId="77777777" w:rsidR="00A01DB9" w:rsidRDefault="00A01DB9" w:rsidP="003A39A3"/>
    <w:p w14:paraId="14CB481F" w14:textId="168DBD44" w:rsidR="00A01DB9" w:rsidRPr="008F2957" w:rsidRDefault="00A01DB9" w:rsidP="00A01DB9">
      <w:pPr>
        <w:pStyle w:val="Heading4"/>
      </w:pPr>
      <w:bookmarkStart w:id="130" w:name="_Toc32509750"/>
      <w:r>
        <w:t>Spring Habitat</w:t>
      </w:r>
      <w:bookmarkEnd w:id="130"/>
    </w:p>
    <w:p w14:paraId="3203B134" w14:textId="1ACF22F6" w:rsidR="00A01DB9" w:rsidRPr="00B92084" w:rsidRDefault="00A01DB9" w:rsidP="00A01DB9">
      <w:r w:rsidRPr="00B92084">
        <w:t xml:space="preserve">Spring emergence occurs between March and May (Caire et al. 1979, Fenton 1969, Nagorsen and Brigham 1993, Whitaker and Rissler 1992), depending on region. Suitable spring habitat is typically located within </w:t>
      </w:r>
      <w:r w:rsidR="00753CF6">
        <w:t>eight km (five</w:t>
      </w:r>
      <w:r w:rsidRPr="00B92084">
        <w:t xml:space="preserve"> mi</w:t>
      </w:r>
      <w:r w:rsidR="00753CF6">
        <w:t>)</w:t>
      </w:r>
      <w:r w:rsidRPr="00B92084">
        <w:t xml:space="preserve"> of the hibernaculum and consists of a variety of forested habitats where the bats roost, forage, and travel (USFWS 2016</w:t>
      </w:r>
      <w:r w:rsidR="00EF1C4B">
        <w:t>b</w:t>
      </w:r>
      <w:r w:rsidRPr="00B92084">
        <w:t xml:space="preserve">). Northern long-eared bats generally select roosts in the spring similar to </w:t>
      </w:r>
      <w:r w:rsidR="00C44FEE">
        <w:t>roosts</w:t>
      </w:r>
      <w:r w:rsidR="00C44FEE" w:rsidRPr="00B92084">
        <w:t xml:space="preserve"> </w:t>
      </w:r>
      <w:r w:rsidRPr="00B92084">
        <w:t>selected during the summer (</w:t>
      </w:r>
      <w:r w:rsidR="000874E6">
        <w:t>USFWS 2016</w:t>
      </w:r>
      <w:r w:rsidR="00EF1C4B">
        <w:t>b</w:t>
      </w:r>
      <w:r w:rsidR="000874E6">
        <w:t>; see also</w:t>
      </w:r>
      <w:r w:rsidRPr="00B92084">
        <w:t xml:space="preserve"> Section 3.2.4.</w:t>
      </w:r>
      <w:r>
        <w:t>3</w:t>
      </w:r>
      <w:r w:rsidRPr="00B92084">
        <w:t xml:space="preserve">). </w:t>
      </w:r>
    </w:p>
    <w:p w14:paraId="52B1E9F0" w14:textId="77777777" w:rsidR="00A01DB9" w:rsidRPr="00B92084" w:rsidRDefault="00A01DB9" w:rsidP="00A01DB9"/>
    <w:p w14:paraId="0E68720F" w14:textId="4EFC68B3" w:rsidR="00A01DB9" w:rsidRPr="00B92084" w:rsidRDefault="00A01DB9" w:rsidP="00A01DB9">
      <w:r w:rsidRPr="00B92084">
        <w:t>The direction of spring migration appears to radiate outward from hibernacula, with females migrating directly to the natal sites rather than moving primarily north or south (Davis and Hitchcock 1965, Fenton 1970, Griffin 1970, Humphrey and Cope 1976). Although little is known about the migration habits of male</w:t>
      </w:r>
      <w:r w:rsidR="00753CF6">
        <w:t xml:space="preserve"> northern long-eared bat</w:t>
      </w:r>
      <w:r w:rsidRPr="00B92084">
        <w:t xml:space="preserve">s, </w:t>
      </w:r>
      <w:r w:rsidR="00C44FEE">
        <w:t>males</w:t>
      </w:r>
      <w:r w:rsidR="00C44FEE" w:rsidRPr="00B92084">
        <w:t xml:space="preserve"> </w:t>
      </w:r>
      <w:r w:rsidRPr="00B92084">
        <w:t>have been captured midsummer outside known hibernacula, suggesting that some male bats migrate relatively short distances from the hibernacula (Davis and Hitchcock 1965).</w:t>
      </w:r>
    </w:p>
    <w:p w14:paraId="619D3B40" w14:textId="77777777" w:rsidR="003A39A3" w:rsidRPr="008F2957" w:rsidRDefault="003A39A3" w:rsidP="003A39A3"/>
    <w:p w14:paraId="67F6E52F" w14:textId="42CA2DBF" w:rsidR="003A39A3" w:rsidRPr="008F2957" w:rsidRDefault="003A39A3" w:rsidP="003A39A3">
      <w:pPr>
        <w:pStyle w:val="Heading4"/>
        <w:rPr>
          <w:color w:val="auto"/>
        </w:rPr>
      </w:pPr>
      <w:bookmarkStart w:id="131" w:name="_Toc32509751"/>
      <w:r w:rsidRPr="008F2957">
        <w:rPr>
          <w:color w:val="auto"/>
        </w:rPr>
        <w:t>Summer Habitat</w:t>
      </w:r>
      <w:bookmarkEnd w:id="131"/>
    </w:p>
    <w:p w14:paraId="05C31B3D" w14:textId="0CA0698F" w:rsidR="003A39A3" w:rsidRPr="008F2957" w:rsidRDefault="003A39A3" w:rsidP="003A39A3">
      <w:r w:rsidRPr="008F2957">
        <w:t>In the summer, northern long-eared bats predominantly roost singly or in colonies underneath bark or in cavities or crevices of both live trees and snags (Sasse and Pekins 1996, Foster and Kurta 1999, Owen et al. 2002, Carter and Feldhamer 2005, Perry and Thill 2007). Northern long-eared bats have also been observed roosting in colonies in human-made structures, such as in buildings, in barns, on utility poles, behind window shutters</w:t>
      </w:r>
      <w:r w:rsidR="00753CF6">
        <w:t>.</w:t>
      </w:r>
      <w:r w:rsidRPr="008F2957">
        <w:t xml:space="preserve"> and in bat houses (Mumford and Cope 1964, Barbour and Davis 1969, Cope and Humphrey 1972, Burke 1999, Sparks et al. 2004, Amelon and Burhans 2006, Whitaker and Mumford 2009, Timpone et al. 2010, Bohrman and Fecske 2013).</w:t>
      </w:r>
    </w:p>
    <w:p w14:paraId="28F89A80" w14:textId="77777777" w:rsidR="003A39A3" w:rsidRPr="008F2957" w:rsidRDefault="003A39A3" w:rsidP="003A39A3"/>
    <w:p w14:paraId="644BE1D6" w14:textId="6EF4E79B" w:rsidR="003A39A3" w:rsidRPr="008F2957" w:rsidRDefault="003A39A3" w:rsidP="003A39A3">
      <w:r w:rsidRPr="008F2957">
        <w:t>The northern long-eared bat appears to be somewhat flexible in tree roost selection, selecting varying roost tree species and types of roosts through its range</w:t>
      </w:r>
      <w:r w:rsidR="00C44FEE">
        <w:t xml:space="preserve"> (USFWS 2016a)</w:t>
      </w:r>
      <w:r w:rsidRPr="008F2957">
        <w:t>.</w:t>
      </w:r>
      <w:r w:rsidR="00E21E7C" w:rsidRPr="008F2957">
        <w:t xml:space="preserve"> </w:t>
      </w:r>
      <w:r w:rsidRPr="008F2957">
        <w:t>Northern long-eared bats most likely are not dependent on certain species of trees for roosts; rather, many tree species that form suitable cavities or retain bark will be used by the bats opportunistically (Foster and Kurta 1999).</w:t>
      </w:r>
    </w:p>
    <w:p w14:paraId="4E23B791" w14:textId="77777777" w:rsidR="003A39A3" w:rsidRPr="008F2957" w:rsidRDefault="003A39A3" w:rsidP="003A39A3"/>
    <w:p w14:paraId="4B4613EF" w14:textId="21A26864" w:rsidR="003A39A3" w:rsidRPr="008F2957" w:rsidRDefault="003A39A3" w:rsidP="003A39A3">
      <w:r w:rsidRPr="008F2957">
        <w:t xml:space="preserve">Linear distances between roosts and foraging areas for female northern long-eared bats </w:t>
      </w:r>
      <w:r w:rsidR="005D0BFF">
        <w:t>were</w:t>
      </w:r>
      <w:r w:rsidRPr="008F2957">
        <w:t xml:space="preserve"> found to range from 0.06 to 1.7</w:t>
      </w:r>
      <w:r w:rsidR="00753CF6">
        <w:t>0</w:t>
      </w:r>
      <w:r w:rsidRPr="008F2957">
        <w:t xml:space="preserve"> km (0.03 to 1</w:t>
      </w:r>
      <w:r w:rsidR="00753CF6">
        <w:t>.06</w:t>
      </w:r>
      <w:r w:rsidRPr="008F2957">
        <w:t xml:space="preserve"> mi) in New Hampshire (Sasse and Pekins 1996).</w:t>
      </w:r>
      <w:r w:rsidR="00E21E7C" w:rsidRPr="008F2957">
        <w:t xml:space="preserve"> </w:t>
      </w:r>
      <w:r w:rsidRPr="008F2957">
        <w:t>Work on Prince Edward Island by Henderson and Broders (2008) found female northern long-eared bats traveling approximately 1.1 km (0.7 mi) between roosting and foraging areas.</w:t>
      </w:r>
    </w:p>
    <w:p w14:paraId="5A77A4FE" w14:textId="77777777" w:rsidR="003A39A3" w:rsidRPr="008F2957" w:rsidRDefault="003A39A3" w:rsidP="003A39A3"/>
    <w:p w14:paraId="3B019710" w14:textId="4AD56663" w:rsidR="003A39A3" w:rsidRDefault="003A39A3" w:rsidP="003A39A3">
      <w:pPr>
        <w:pBdr>
          <w:top w:val="nil"/>
          <w:left w:val="nil"/>
          <w:bottom w:val="nil"/>
          <w:right w:val="nil"/>
          <w:between w:val="nil"/>
        </w:pBdr>
        <w:spacing w:after="240"/>
      </w:pPr>
      <w:r w:rsidRPr="008F2957">
        <w:t xml:space="preserve">Canopy coverage at northern long-eared bat roosts has ranged from 56% in Missouri (Timpone et al. 2010) to 66% in Arkansas (Perry and Thill 2007), to greater than 75% in New Hampshire (Sasse and Pekins 1996), </w:t>
      </w:r>
      <w:r w:rsidR="00EF1C4B">
        <w:t xml:space="preserve">and </w:t>
      </w:r>
      <w:r w:rsidRPr="008F2957">
        <w:t>greater than 84% in Kentucky (Lacki and Schwierjohann 2001).</w:t>
      </w:r>
    </w:p>
    <w:p w14:paraId="41D129D6" w14:textId="051E1519" w:rsidR="00A01DB9" w:rsidRDefault="00A01DB9" w:rsidP="00A01DB9">
      <w:pPr>
        <w:pStyle w:val="Heading4"/>
      </w:pPr>
      <w:bookmarkStart w:id="132" w:name="_Toc32509752"/>
      <w:r>
        <w:t>Fall Habitat</w:t>
      </w:r>
      <w:bookmarkEnd w:id="132"/>
    </w:p>
    <w:p w14:paraId="2CF79370" w14:textId="725386AA" w:rsidR="00A01DB9" w:rsidRPr="00B92084" w:rsidRDefault="00A01DB9" w:rsidP="00A01DB9">
      <w:r w:rsidRPr="00B92084">
        <w:t>Little is known about habitat requirements for northern long-eared bats during fall migration. Fall migration likely occurs from mid-August to mid-October (USFWS 2016</w:t>
      </w:r>
      <w:r w:rsidR="00EF1C4B">
        <w:t>b</w:t>
      </w:r>
      <w:r w:rsidRPr="00B92084">
        <w:t xml:space="preserve">). During the swarming </w:t>
      </w:r>
      <w:r w:rsidRPr="00B92084">
        <w:lastRenderedPageBreak/>
        <w:t>period, relatively few bats are believed to roost in caves during the day (USFWS 2016</w:t>
      </w:r>
      <w:r w:rsidR="00EF1C4B">
        <w:t>b</w:t>
      </w:r>
      <w:r w:rsidRPr="00B92084">
        <w:t xml:space="preserve">). Northern long-eared bats generally select roosts in the fall similar to </w:t>
      </w:r>
      <w:r w:rsidR="00C44FEE">
        <w:t>roosts</w:t>
      </w:r>
      <w:r w:rsidR="00C44FEE" w:rsidRPr="00B92084">
        <w:t xml:space="preserve"> </w:t>
      </w:r>
      <w:r w:rsidRPr="00B92084">
        <w:t>selected during the summer (</w:t>
      </w:r>
      <w:r w:rsidR="000874E6">
        <w:t>USFWS 2016</w:t>
      </w:r>
      <w:r w:rsidR="00EF1C4B">
        <w:t>b</w:t>
      </w:r>
      <w:r w:rsidR="000874E6">
        <w:t xml:space="preserve">; </w:t>
      </w:r>
      <w:r w:rsidRPr="00B92084">
        <w:t>see</w:t>
      </w:r>
      <w:r w:rsidR="000874E6">
        <w:t xml:space="preserve"> also</w:t>
      </w:r>
      <w:r w:rsidRPr="00B92084">
        <w:t xml:space="preserve"> Section 3.2.4.2). Similar to spring, suitable fall habitat is typically located within </w:t>
      </w:r>
      <w:r w:rsidR="00753CF6">
        <w:t>eight km</w:t>
      </w:r>
      <w:r w:rsidRPr="00B92084">
        <w:t xml:space="preserve"> of the hibernaculum and consists of a variety of forested habitats where the bats roost, forage, and travel (USFWS 2016</w:t>
      </w:r>
      <w:r w:rsidR="00EF1C4B">
        <w:t>b</w:t>
      </w:r>
      <w:r w:rsidR="008D7140">
        <w:t>, Roby et al. 201</w:t>
      </w:r>
      <w:r w:rsidR="00275B39">
        <w:t>9</w:t>
      </w:r>
      <w:r w:rsidRPr="00B92084">
        <w:t>).</w:t>
      </w:r>
    </w:p>
    <w:p w14:paraId="470D2524" w14:textId="7A604898" w:rsidR="003A39A3" w:rsidRPr="008F2957" w:rsidRDefault="003A39A3" w:rsidP="007D4E1E">
      <w:pPr>
        <w:pStyle w:val="Heading3"/>
      </w:pPr>
      <w:bookmarkStart w:id="133" w:name="_Toc15390496"/>
      <w:bookmarkStart w:id="134" w:name="_Toc32509753"/>
      <w:r w:rsidRPr="008F2957">
        <w:t xml:space="preserve">Occurrence in the </w:t>
      </w:r>
      <w:r w:rsidR="00675D16">
        <w:t>Permit</w:t>
      </w:r>
      <w:r w:rsidR="00675D16" w:rsidRPr="008F2957">
        <w:t xml:space="preserve"> </w:t>
      </w:r>
      <w:r w:rsidRPr="008F2957">
        <w:t>Area</w:t>
      </w:r>
      <w:bookmarkEnd w:id="133"/>
      <w:bookmarkEnd w:id="134"/>
    </w:p>
    <w:p w14:paraId="5E56B83C" w14:textId="4F2A9E91" w:rsidR="004F4B79" w:rsidRPr="008F2957" w:rsidRDefault="00675D16" w:rsidP="004F4B79">
      <w:r w:rsidRPr="0094455B">
        <w:t xml:space="preserve">The Permit Area is located within the range of the </w:t>
      </w:r>
      <w:r>
        <w:t>northern long-eared</w:t>
      </w:r>
      <w:r w:rsidRPr="0094455B">
        <w:t xml:space="preserve"> bat. Migrating </w:t>
      </w:r>
      <w:r>
        <w:t>northern long-eared</w:t>
      </w:r>
      <w:r w:rsidRPr="0094455B">
        <w:t xml:space="preserve"> bats are expected to occur within the Permit Area during the spring and fall migration seasons. </w:t>
      </w:r>
      <w:r>
        <w:t>Northern long-eared</w:t>
      </w:r>
      <w:r w:rsidRPr="0094455B">
        <w:t xml:space="preserve"> bats [</w:t>
      </w:r>
      <w:r w:rsidRPr="0094455B">
        <w:rPr>
          <w:highlight w:val="green"/>
        </w:rPr>
        <w:t>are also/are not</w:t>
      </w:r>
      <w:r w:rsidRPr="0094455B">
        <w:t xml:space="preserve">] expected to occur within the Permit Area during the summer maternity season based on the results of the presence/probable absence surveys </w:t>
      </w:r>
      <w:r w:rsidR="008D7140">
        <w:t xml:space="preserve">and all other relevant surveys </w:t>
      </w:r>
      <w:r w:rsidRPr="0094455B">
        <w:t>conducted by the Project (</w:t>
      </w:r>
      <w:r w:rsidRPr="0094455B">
        <w:rPr>
          <w:highlight w:val="yellow"/>
        </w:rPr>
        <w:t>citation</w:t>
      </w:r>
      <w:r w:rsidRPr="0094455B">
        <w:t xml:space="preserve">). </w:t>
      </w:r>
      <w:r w:rsidR="008D7140" w:rsidRPr="00771ABE">
        <w:rPr>
          <w:highlight w:val="green"/>
        </w:rPr>
        <w:t>Add details of bat surveys conducted here</w:t>
      </w:r>
      <w:r w:rsidR="008D7140">
        <w:t xml:space="preserve">. </w:t>
      </w:r>
      <w:r>
        <w:t>Northern long-eared</w:t>
      </w:r>
      <w:r w:rsidRPr="0094455B">
        <w:t xml:space="preserve"> bats [</w:t>
      </w:r>
      <w:r w:rsidRPr="0094455B">
        <w:rPr>
          <w:highlight w:val="green"/>
        </w:rPr>
        <w:t>are also/are not</w:t>
      </w:r>
      <w:r w:rsidRPr="0094455B">
        <w:t xml:space="preserve">] expected to occur within the Permit Area during the staging/swarming season based on the distance of the Permit Area from the nearest known </w:t>
      </w:r>
      <w:r>
        <w:t>northern long-eared</w:t>
      </w:r>
      <w:r w:rsidRPr="0094455B">
        <w:t xml:space="preserve"> bat hibernaculum (</w:t>
      </w:r>
      <w:r>
        <w:rPr>
          <w:highlight w:val="yellow"/>
        </w:rPr>
        <w:t>xx km [miles]; citation</w:t>
      </w:r>
      <w:r w:rsidRPr="0094455B">
        <w:t xml:space="preserve">). </w:t>
      </w:r>
      <w:r>
        <w:t>Northern long-eared bats are not expected to occur within the Permit Area during the winter hibernation season when the species is not active (Section 3.2.3).</w:t>
      </w:r>
    </w:p>
    <w:p w14:paraId="607EDC83" w14:textId="77777777" w:rsidR="004F4B79" w:rsidRPr="008F2957" w:rsidRDefault="004F4B79" w:rsidP="004F4B79">
      <w:pPr>
        <w:rPr>
          <w:highlight w:val="yellow"/>
        </w:rPr>
      </w:pPr>
    </w:p>
    <w:p w14:paraId="7DDE682D" w14:textId="77777777" w:rsidR="005C61D1" w:rsidRPr="008F2957" w:rsidRDefault="005C61D1" w:rsidP="005C61D1">
      <w:pPr>
        <w:sectPr w:rsidR="005C61D1" w:rsidRPr="008F2957">
          <w:pgSz w:w="12240" w:h="15840"/>
          <w:pgMar w:top="1440" w:right="1440" w:bottom="1440" w:left="1440" w:header="720" w:footer="720" w:gutter="0"/>
          <w:cols w:space="720"/>
          <w:docGrid w:linePitch="360"/>
        </w:sectPr>
      </w:pPr>
    </w:p>
    <w:p w14:paraId="584F7757" w14:textId="318D3F2D" w:rsidR="00BD39FF" w:rsidRPr="008F2957" w:rsidRDefault="00D6775C" w:rsidP="005C61D1">
      <w:pPr>
        <w:pStyle w:val="Heading1"/>
      </w:pPr>
      <w:bookmarkStart w:id="135" w:name="_Toc15390497"/>
      <w:bookmarkStart w:id="136" w:name="_Toc32509754"/>
      <w:r w:rsidRPr="008F2957">
        <w:rPr>
          <w:caps w:val="0"/>
        </w:rPr>
        <w:lastRenderedPageBreak/>
        <w:t>ENVIRONMENTAL SETTING AND BIOLOGICAL RESOURCES</w:t>
      </w:r>
      <w:bookmarkEnd w:id="135"/>
      <w:bookmarkEnd w:id="136"/>
    </w:p>
    <w:p w14:paraId="14F852C7" w14:textId="5B187FCC" w:rsidR="00A65420" w:rsidRPr="008F2957" w:rsidRDefault="00D62505" w:rsidP="00A65420">
      <w:r>
        <w:rPr>
          <w:highlight w:val="yellow"/>
        </w:rPr>
        <w:t>Project-</w:t>
      </w:r>
      <w:r w:rsidR="00A65420" w:rsidRPr="008F2957">
        <w:rPr>
          <w:highlight w:val="yellow"/>
        </w:rPr>
        <w:t>s</w:t>
      </w:r>
      <w:r w:rsidR="00C33921" w:rsidRPr="008F2957">
        <w:rPr>
          <w:highlight w:val="yellow"/>
        </w:rPr>
        <w:t>pecific information</w:t>
      </w:r>
      <w:r w:rsidR="00A65420" w:rsidRPr="008F2957">
        <w:rPr>
          <w:highlight w:val="yellow"/>
        </w:rPr>
        <w:t xml:space="preserve"> to be provided by </w:t>
      </w:r>
      <w:r w:rsidR="00C33921" w:rsidRPr="008F2957">
        <w:rPr>
          <w:highlight w:val="yellow"/>
        </w:rPr>
        <w:t>the Applicant</w:t>
      </w:r>
    </w:p>
    <w:p w14:paraId="084C28D1" w14:textId="4A281570" w:rsidR="005C61D1" w:rsidRPr="008F2957" w:rsidRDefault="005C61D1" w:rsidP="007D4E1E">
      <w:pPr>
        <w:pStyle w:val="Heading3"/>
        <w:sectPr w:rsidR="005C61D1" w:rsidRPr="008F2957">
          <w:pgSz w:w="12240" w:h="15840"/>
          <w:pgMar w:top="1440" w:right="1440" w:bottom="1440" w:left="1440" w:header="720" w:footer="720" w:gutter="0"/>
          <w:cols w:space="720"/>
          <w:docGrid w:linePitch="360"/>
        </w:sectPr>
      </w:pPr>
    </w:p>
    <w:p w14:paraId="6CC68588" w14:textId="25B79959" w:rsidR="00BD39FF" w:rsidRPr="008F2957" w:rsidRDefault="00D6775C" w:rsidP="00BD39FF">
      <w:pPr>
        <w:pStyle w:val="Heading1"/>
      </w:pPr>
      <w:bookmarkStart w:id="137" w:name="_Toc15390498"/>
      <w:bookmarkStart w:id="138" w:name="_Toc32509755"/>
      <w:r w:rsidRPr="008F2957">
        <w:rPr>
          <w:caps w:val="0"/>
        </w:rPr>
        <w:lastRenderedPageBreak/>
        <w:t>POTENTIAL BIOLOGICAL IMPACTS AND TAKE ASSESSMENT</w:t>
      </w:r>
      <w:bookmarkEnd w:id="137"/>
      <w:bookmarkEnd w:id="138"/>
    </w:p>
    <w:p w14:paraId="0D4686EB" w14:textId="7EDD8CFF" w:rsidR="00833B38" w:rsidRPr="00833B38" w:rsidRDefault="00833B38" w:rsidP="00833B38">
      <w:pPr>
        <w:pStyle w:val="Heading2"/>
      </w:pPr>
      <w:bookmarkStart w:id="139" w:name="_Toc15390500"/>
      <w:bookmarkStart w:id="140" w:name="_Toc32509756"/>
      <w:r>
        <w:t>Anticipated Take of Each Covered Species</w:t>
      </w:r>
      <w:bookmarkEnd w:id="139"/>
      <w:bookmarkEnd w:id="140"/>
    </w:p>
    <w:p w14:paraId="7D04F974" w14:textId="0D2BE590" w:rsidR="005A5BFC" w:rsidRPr="008F2957" w:rsidRDefault="00CA0FD6" w:rsidP="005A5BFC">
      <w:bookmarkStart w:id="141" w:name="_Toc418281472"/>
      <w:bookmarkStart w:id="142" w:name="_Toc418281613"/>
      <w:bookmarkEnd w:id="141"/>
      <w:bookmarkEnd w:id="142"/>
      <w:r w:rsidRPr="008F2957">
        <w:t xml:space="preserve">Covered Species’ </w:t>
      </w:r>
      <w:r w:rsidR="00BC68FD" w:rsidRPr="008F2957">
        <w:t>fatalities</w:t>
      </w:r>
      <w:r w:rsidRPr="008F2957">
        <w:t xml:space="preserve"> at wind energy facilities</w:t>
      </w:r>
      <w:r w:rsidR="00DF7A96" w:rsidRPr="008F2957">
        <w:t xml:space="preserve"> in USFWS Region 3 </w:t>
      </w:r>
      <w:r w:rsidR="00BC68FD" w:rsidRPr="008F2957">
        <w:t>are</w:t>
      </w:r>
      <w:r w:rsidRPr="008F2957">
        <w:t xml:space="preserve"> rare</w:t>
      </w:r>
      <w:r w:rsidR="003C3AF8">
        <w:t xml:space="preserve"> (American Wind Wildlife Institute 2018)</w:t>
      </w:r>
      <w:r w:rsidRPr="008F2957">
        <w:t xml:space="preserve"> </w:t>
      </w:r>
      <w:r w:rsidR="00BC68FD" w:rsidRPr="008F2957">
        <w:t xml:space="preserve">and </w:t>
      </w:r>
      <w:r w:rsidR="008F2D09" w:rsidRPr="008F2957">
        <w:t xml:space="preserve">appear to be </w:t>
      </w:r>
      <w:r w:rsidR="00BC68FD" w:rsidRPr="008F2957">
        <w:t xml:space="preserve">somewhat stochastic events (i.e., there is an element of randomness to </w:t>
      </w:r>
      <w:r w:rsidR="00AA0290">
        <w:t>the events</w:t>
      </w:r>
      <w:r w:rsidR="00BC68FD" w:rsidRPr="008F2957">
        <w:t>).</w:t>
      </w:r>
      <w:r w:rsidR="00D52955">
        <w:t xml:space="preserve"> </w:t>
      </w:r>
      <w:r w:rsidR="00DF7A96" w:rsidRPr="008F2957">
        <w:t>Due to the rare occurrence of Covered Species fatalities at wind energy facilities</w:t>
      </w:r>
      <w:r w:rsidR="008F2D09" w:rsidRPr="008F2957">
        <w:t>,</w:t>
      </w:r>
      <w:r w:rsidR="00DF7A96" w:rsidRPr="008F2957">
        <w:t xml:space="preserve"> but acknowledging </w:t>
      </w:r>
      <w:r w:rsidR="003C3AF8">
        <w:t xml:space="preserve">that Indiana bats and northern long-eared bats </w:t>
      </w:r>
      <w:r w:rsidR="00BA2BED">
        <w:t>may</w:t>
      </w:r>
      <w:r w:rsidR="003C3AF8">
        <w:t xml:space="preserve"> migrate through the Permit Area in spring and fall [</w:t>
      </w:r>
      <w:r w:rsidR="003C3AF8" w:rsidRPr="00D52955">
        <w:rPr>
          <w:highlight w:val="green"/>
        </w:rPr>
        <w:t>and occupy maternity colonies within/near the Permit Area during summer</w:t>
      </w:r>
      <w:r w:rsidR="003C3AF8">
        <w:t xml:space="preserve">] </w:t>
      </w:r>
      <w:r w:rsidR="003C3AF8" w:rsidRPr="00D52955">
        <w:rPr>
          <w:highlight w:val="green"/>
        </w:rPr>
        <w:t>([Section(s) 3.1.6 and 3.2.</w:t>
      </w:r>
      <w:r w:rsidR="003C3AF8">
        <w:rPr>
          <w:highlight w:val="green"/>
        </w:rPr>
        <w:t>5</w:t>
      </w:r>
      <w:r w:rsidR="003C3AF8" w:rsidRPr="00D52955">
        <w:rPr>
          <w:highlight w:val="green"/>
        </w:rPr>
        <w:t>]</w:t>
      </w:r>
      <w:r w:rsidR="003C3AF8">
        <w:t>)</w:t>
      </w:r>
      <w:r w:rsidR="00DF7A96" w:rsidRPr="008F2957">
        <w:t>,</w:t>
      </w:r>
      <w:r w:rsidR="003C3AF8">
        <w:t xml:space="preserve"> the Applicant </w:t>
      </w:r>
      <w:r w:rsidR="00360EA7">
        <w:t xml:space="preserve">estimates the potential </w:t>
      </w:r>
      <w:r w:rsidR="00DF7A96" w:rsidRPr="008F2957">
        <w:t>t</w:t>
      </w:r>
      <w:r w:rsidR="00396192" w:rsidRPr="008F2957">
        <w:t>ake of [</w:t>
      </w:r>
      <w:r w:rsidR="008A3F8A">
        <w:rPr>
          <w:highlight w:val="green"/>
        </w:rPr>
        <w:t>one</w:t>
      </w:r>
      <w:r w:rsidR="008A3F8A" w:rsidRPr="008F2957">
        <w:rPr>
          <w:highlight w:val="green"/>
        </w:rPr>
        <w:t xml:space="preserve"> </w:t>
      </w:r>
      <w:r w:rsidR="00396192" w:rsidRPr="008F2957">
        <w:rPr>
          <w:highlight w:val="green"/>
        </w:rPr>
        <w:t xml:space="preserve">Indiana bat and </w:t>
      </w:r>
      <w:r w:rsidR="008A3F8A">
        <w:rPr>
          <w:highlight w:val="green"/>
        </w:rPr>
        <w:t>one</w:t>
      </w:r>
      <w:r w:rsidR="008A3F8A" w:rsidRPr="008F2957">
        <w:rPr>
          <w:highlight w:val="green"/>
        </w:rPr>
        <w:t xml:space="preserve"> </w:t>
      </w:r>
      <w:r w:rsidR="00396192" w:rsidRPr="008F2957">
        <w:rPr>
          <w:highlight w:val="green"/>
        </w:rPr>
        <w:t>northern long-eared bat</w:t>
      </w:r>
      <w:r w:rsidR="00396192" w:rsidRPr="008F2957">
        <w:t xml:space="preserve">] per year </w:t>
      </w:r>
      <w:r w:rsidR="00DF7A96" w:rsidRPr="008F2957">
        <w:t>at the Project.</w:t>
      </w:r>
      <w:r w:rsidR="00396192" w:rsidRPr="008F2957">
        <w:t xml:space="preserve"> </w:t>
      </w:r>
      <w:r w:rsidR="00DF7A96" w:rsidRPr="008F2957">
        <w:t>H</w:t>
      </w:r>
      <w:r w:rsidR="00396192" w:rsidRPr="008F2957">
        <w:t>owever</w:t>
      </w:r>
      <w:r w:rsidR="008A3F8A">
        <w:t>,</w:t>
      </w:r>
      <w:r w:rsidR="00396192" w:rsidRPr="008F2957">
        <w:t xml:space="preserve"> </w:t>
      </w:r>
      <w:r w:rsidR="00DF7A96" w:rsidRPr="008F2957">
        <w:t xml:space="preserve">to accommodate uncertainty in the level of take that may actually occur at the Project, </w:t>
      </w:r>
      <w:r w:rsidR="00396192" w:rsidRPr="008F2957">
        <w:t xml:space="preserve">the Applicant requests </w:t>
      </w:r>
      <w:r w:rsidR="00DF7A96" w:rsidRPr="008F2957">
        <w:t xml:space="preserve">incidental take authorization for </w:t>
      </w:r>
      <w:r w:rsidR="00396192" w:rsidRPr="008F2957">
        <w:t>up to [</w:t>
      </w:r>
      <w:r w:rsidR="008D7140">
        <w:rPr>
          <w:highlight w:val="green"/>
        </w:rPr>
        <w:t>three</w:t>
      </w:r>
      <w:r w:rsidR="008D7140" w:rsidRPr="008F2957">
        <w:rPr>
          <w:highlight w:val="green"/>
        </w:rPr>
        <w:t xml:space="preserve"> </w:t>
      </w:r>
      <w:r w:rsidR="00396192" w:rsidRPr="008F2957">
        <w:rPr>
          <w:highlight w:val="green"/>
        </w:rPr>
        <w:t xml:space="preserve">Indiana bats and </w:t>
      </w:r>
      <w:r w:rsidR="008D7140">
        <w:rPr>
          <w:highlight w:val="green"/>
        </w:rPr>
        <w:t>three</w:t>
      </w:r>
      <w:r w:rsidR="008D7140" w:rsidRPr="008F2957">
        <w:rPr>
          <w:highlight w:val="green"/>
        </w:rPr>
        <w:t xml:space="preserve"> </w:t>
      </w:r>
      <w:r w:rsidR="00396192" w:rsidRPr="008F2957">
        <w:rPr>
          <w:highlight w:val="green"/>
        </w:rPr>
        <w:t>northern long-eared bats</w:t>
      </w:r>
      <w:r w:rsidR="00396192" w:rsidRPr="008F2957">
        <w:t xml:space="preserve">] per year, for a total of </w:t>
      </w:r>
      <w:r w:rsidR="000862E3">
        <w:t>18</w:t>
      </w:r>
      <w:r w:rsidR="000862E3" w:rsidRPr="008F2957">
        <w:t xml:space="preserve"> </w:t>
      </w:r>
      <w:r w:rsidR="00396192" w:rsidRPr="008F2957">
        <w:t>bats [</w:t>
      </w:r>
      <w:r w:rsidR="00396192" w:rsidRPr="008F2957">
        <w:rPr>
          <w:highlight w:val="green"/>
        </w:rPr>
        <w:t>of each species</w:t>
      </w:r>
      <w:r w:rsidR="00396192" w:rsidRPr="008F2957">
        <w:t>]</w:t>
      </w:r>
      <w:r w:rsidR="00DF7A96" w:rsidRPr="008F2957">
        <w:t xml:space="preserve"> over</w:t>
      </w:r>
      <w:r w:rsidR="00396192" w:rsidRPr="008F2957">
        <w:t xml:space="preserve"> the duration of the 6-year ITP term.</w:t>
      </w:r>
    </w:p>
    <w:p w14:paraId="42E2C0DD" w14:textId="77777777" w:rsidR="005A5BFC" w:rsidRPr="008F2957" w:rsidRDefault="005A5BFC" w:rsidP="005A5BFC">
      <w:pPr>
        <w:pStyle w:val="Heading2"/>
      </w:pPr>
      <w:bookmarkStart w:id="143" w:name="_Toc15390501"/>
      <w:bookmarkStart w:id="144" w:name="_Toc32509757"/>
      <w:r w:rsidRPr="008F2957">
        <w:t>Anticipated Impacts of the Taking</w:t>
      </w:r>
      <w:bookmarkEnd w:id="143"/>
      <w:bookmarkEnd w:id="144"/>
      <w:r w:rsidR="00EA7BD7" w:rsidRPr="008F2957">
        <w:rPr>
          <w:highlight w:val="cyan"/>
        </w:rPr>
        <w:t xml:space="preserve"> </w:t>
      </w:r>
    </w:p>
    <w:p w14:paraId="100DC384" w14:textId="134FCB38" w:rsidR="00CA00C3" w:rsidRPr="008F2957" w:rsidRDefault="00CA00C3" w:rsidP="007D4E1E">
      <w:pPr>
        <w:pStyle w:val="Heading3"/>
      </w:pPr>
      <w:bookmarkStart w:id="145" w:name="_Ref12304661"/>
      <w:bookmarkStart w:id="146" w:name="_Toc15390502"/>
      <w:bookmarkStart w:id="147" w:name="_Toc32509758"/>
      <w:r w:rsidRPr="008F2957">
        <w:t>Indiana Bat</w:t>
      </w:r>
      <w:bookmarkEnd w:id="145"/>
      <w:bookmarkEnd w:id="146"/>
      <w:bookmarkEnd w:id="147"/>
    </w:p>
    <w:p w14:paraId="7B1261A3" w14:textId="5709BBD6" w:rsidR="00DA79AA" w:rsidRPr="008F2957" w:rsidRDefault="009A722C" w:rsidP="00DA79AA">
      <w:r w:rsidRPr="008F2957">
        <w:t>Because female Indiana bats typically disperse farther from hibernacula</w:t>
      </w:r>
      <w:r w:rsidR="00907E9B">
        <w:t xml:space="preserve"> (Sections 3.1.</w:t>
      </w:r>
      <w:r w:rsidR="00200D17">
        <w:t>5</w:t>
      </w:r>
      <w:r w:rsidR="00907E9B">
        <w:t xml:space="preserve"> and 3.1.</w:t>
      </w:r>
      <w:r w:rsidR="00200D17">
        <w:t>6</w:t>
      </w:r>
      <w:r w:rsidR="00907E9B">
        <w:t>.2)</w:t>
      </w:r>
      <w:r w:rsidRPr="008F2957">
        <w:t xml:space="preserve">, more female bats than male bats are expected to occur in the Permit Area. To account for this, </w:t>
      </w:r>
      <w:r w:rsidR="00DA79AA" w:rsidRPr="008F2957">
        <w:t>75% of the incidental take is anticipated to affect female Indiana bats, which would result in an</w:t>
      </w:r>
      <w:r w:rsidR="00FC0E6E" w:rsidRPr="008F2957">
        <w:t xml:space="preserve"> expected</w:t>
      </w:r>
      <w:r w:rsidR="00DA79AA" w:rsidRPr="008F2957">
        <w:t xml:space="preserve"> annual take of 0.75 female </w:t>
      </w:r>
      <w:r w:rsidR="00FC0E6E" w:rsidRPr="008F2957">
        <w:t>Indiana bat</w:t>
      </w:r>
      <w:r w:rsidR="00115DE7">
        <w:t xml:space="preserve">, </w:t>
      </w:r>
      <w:r w:rsidR="0014413F">
        <w:t>and</w:t>
      </w:r>
      <w:r w:rsidR="00115DE7">
        <w:t xml:space="preserve"> </w:t>
      </w:r>
      <w:r w:rsidR="000862E3">
        <w:t xml:space="preserve">approximately 2.25 </w:t>
      </w:r>
      <w:r w:rsidR="00115DE7">
        <w:t xml:space="preserve">of the </w:t>
      </w:r>
      <w:r w:rsidR="000862E3">
        <w:t xml:space="preserve">three </w:t>
      </w:r>
      <w:r w:rsidR="00115DE7">
        <w:t xml:space="preserve">Indiana bats </w:t>
      </w:r>
      <w:r w:rsidR="00200D17">
        <w:t xml:space="preserve">requested to be </w:t>
      </w:r>
      <w:r w:rsidR="00115DE7">
        <w:t>authorized annually.</w:t>
      </w:r>
      <w:r w:rsidR="00FC0E6E" w:rsidRPr="008F2957">
        <w:t xml:space="preserve"> </w:t>
      </w:r>
      <w:r w:rsidR="00DA79AA" w:rsidRPr="008F2957">
        <w:t xml:space="preserve">Using the REA and assuming a declining population due to the effects of WNS, the total predicted loss in reproductive capacity during the ITP term is seven </w:t>
      </w:r>
      <w:r w:rsidR="00FC0E6E" w:rsidRPr="008F2957">
        <w:t xml:space="preserve">to </w:t>
      </w:r>
      <w:r w:rsidR="000862E3">
        <w:t>22</w:t>
      </w:r>
      <w:r w:rsidR="000862E3" w:rsidRPr="008F2957">
        <w:t xml:space="preserve"> </w:t>
      </w:r>
      <w:r w:rsidR="00DA79AA" w:rsidRPr="008F2957">
        <w:t xml:space="preserve">female pups, resulting in a total predicted impact of take of 12 </w:t>
      </w:r>
      <w:r w:rsidR="00FC0E6E" w:rsidRPr="008F2957">
        <w:t xml:space="preserve">to </w:t>
      </w:r>
      <w:r w:rsidR="000862E3">
        <w:t>35</w:t>
      </w:r>
      <w:r w:rsidR="000862E3" w:rsidRPr="008F2957">
        <w:t xml:space="preserve"> </w:t>
      </w:r>
      <w:r w:rsidR="00DA79AA" w:rsidRPr="008F2957">
        <w:t>female Indiana bats. The bat conservation program’s mitigation projects will fully offset the impact of this take (Section</w:t>
      </w:r>
      <w:r w:rsidR="008A3F8A">
        <w:t xml:space="preserve"> 6.</w:t>
      </w:r>
      <w:r w:rsidR="00200D17">
        <w:t>3</w:t>
      </w:r>
      <w:r w:rsidR="00DA79AA" w:rsidRPr="008F2957">
        <w:t xml:space="preserve">), and thereby compensate for any </w:t>
      </w:r>
      <w:r w:rsidR="008F2D09" w:rsidRPr="008F2957">
        <w:t xml:space="preserve">impacts to the </w:t>
      </w:r>
      <w:r w:rsidR="00DA79AA" w:rsidRPr="008F2957">
        <w:t xml:space="preserve">reproductive </w:t>
      </w:r>
      <w:r w:rsidR="008F2D09" w:rsidRPr="008F2957">
        <w:t>potential of</w:t>
      </w:r>
      <w:r w:rsidR="00DA79AA" w:rsidRPr="008F2957">
        <w:t xml:space="preserve"> Indiana bat populations.</w:t>
      </w:r>
    </w:p>
    <w:p w14:paraId="0B389D62" w14:textId="77777777" w:rsidR="00DA79AA" w:rsidRPr="008F2957" w:rsidRDefault="00DA79AA" w:rsidP="00DA79AA"/>
    <w:p w14:paraId="6B5ACE97" w14:textId="002F399C" w:rsidR="00E77E0C" w:rsidRDefault="00DA79AA" w:rsidP="00DA79AA">
      <w:pPr>
        <w:rPr>
          <w:highlight w:val="green"/>
        </w:rPr>
      </w:pPr>
      <w:r w:rsidRPr="008F2957">
        <w:t xml:space="preserve">Indiana bats occurring within the Permit Area would </w:t>
      </w:r>
      <w:r w:rsidR="00AD07DD" w:rsidRPr="008F2957">
        <w:t xml:space="preserve">most likely </w:t>
      </w:r>
      <w:r w:rsidRPr="008F2957">
        <w:t>be part of the [</w:t>
      </w:r>
      <w:r w:rsidRPr="008F2957">
        <w:rPr>
          <w:highlight w:val="green"/>
        </w:rPr>
        <w:t>Midwest Recovery Unit</w:t>
      </w:r>
      <w:r w:rsidR="009815A5" w:rsidRPr="008F2957">
        <w:rPr>
          <w:highlight w:val="green"/>
        </w:rPr>
        <w:t xml:space="preserve"> (MRU)</w:t>
      </w:r>
      <w:r w:rsidRPr="008F2957">
        <w:rPr>
          <w:highlight w:val="green"/>
        </w:rPr>
        <w:t>; Ozark-Central Recovery Unit</w:t>
      </w:r>
      <w:r w:rsidR="009815A5" w:rsidRPr="008F2957">
        <w:rPr>
          <w:highlight w:val="green"/>
        </w:rPr>
        <w:t xml:space="preserve"> (OCRU)</w:t>
      </w:r>
      <w:r w:rsidRPr="008F2957">
        <w:t xml:space="preserve">] population (USFWS 2007). The impacts of the taking are evaluated as they pertain to </w:t>
      </w:r>
      <w:r w:rsidR="00B62596">
        <w:t>the Recovery Unit</w:t>
      </w:r>
      <w:r w:rsidRPr="008F2957">
        <w:t xml:space="preserve"> population</w:t>
      </w:r>
      <w:r w:rsidR="008A3F8A">
        <w:t>,</w:t>
      </w:r>
      <w:r w:rsidRPr="008F2957">
        <w:t xml:space="preserve"> as well as to the range-wide population. The loss of </w:t>
      </w:r>
      <w:r w:rsidR="00791057">
        <w:t xml:space="preserve">Indiana </w:t>
      </w:r>
      <w:r w:rsidRPr="008F2957">
        <w:t xml:space="preserve">bats and reproductive capacity from maternity colonies may reduce the productivity of the colony as a reproductive unit and, if losses are great enough, could potentially threaten the persistence of the colony on the landscape. The loss of </w:t>
      </w:r>
      <w:r w:rsidR="00791057">
        <w:t xml:space="preserve">Indiana </w:t>
      </w:r>
      <w:r w:rsidRPr="008F2957">
        <w:t>bats from hibernacula may reduce the abundance of the</w:t>
      </w:r>
      <w:r w:rsidR="00791057">
        <w:t xml:space="preserve"> [</w:t>
      </w:r>
      <w:r w:rsidR="00791057" w:rsidRPr="00791057">
        <w:rPr>
          <w:highlight w:val="green"/>
        </w:rPr>
        <w:t>MRU; OCRU</w:t>
      </w:r>
      <w:r w:rsidR="00791057">
        <w:t>]</w:t>
      </w:r>
      <w:r w:rsidRPr="008F2957">
        <w:t xml:space="preserve"> population and, if losses are great enough, could potentially affect the growth rate of the hibernating population. However, </w:t>
      </w:r>
      <w:r w:rsidR="00A97898">
        <w:t>[</w:t>
      </w:r>
      <w:r w:rsidR="00A97898" w:rsidRPr="00A97898">
        <w:rPr>
          <w:highlight w:val="green"/>
        </w:rPr>
        <w:t xml:space="preserve">the loss of </w:t>
      </w:r>
      <w:r w:rsidR="00791057">
        <w:rPr>
          <w:highlight w:val="green"/>
        </w:rPr>
        <w:t xml:space="preserve">Indiana </w:t>
      </w:r>
      <w:r w:rsidR="00A97898" w:rsidRPr="00A97898">
        <w:rPr>
          <w:highlight w:val="green"/>
        </w:rPr>
        <w:t>bats from summer maternity colonies in/near the Permit Area will be minimized through the implementation of turbine operational adjustments (Section 6.2) that have been demonstrated to effectively reduce bat mortality.</w:t>
      </w:r>
      <w:r w:rsidR="000862E3">
        <w:rPr>
          <w:highlight w:val="green"/>
        </w:rPr>
        <w:t xml:space="preserve"> Based on the [</w:t>
      </w:r>
      <w:r w:rsidR="00760727">
        <w:rPr>
          <w:highlight w:val="green"/>
        </w:rPr>
        <w:t>[</w:t>
      </w:r>
      <w:r w:rsidR="00760727" w:rsidRPr="00800258">
        <w:rPr>
          <w:highlight w:val="yellow"/>
        </w:rPr>
        <w:t>number</w:t>
      </w:r>
      <w:r w:rsidR="00760727">
        <w:rPr>
          <w:highlight w:val="green"/>
        </w:rPr>
        <w:t>] hectares ([</w:t>
      </w:r>
      <w:r w:rsidR="00760727" w:rsidRPr="00800258">
        <w:rPr>
          <w:highlight w:val="yellow"/>
        </w:rPr>
        <w:t>number</w:t>
      </w:r>
      <w:r w:rsidR="00760727">
        <w:rPr>
          <w:highlight w:val="green"/>
        </w:rPr>
        <w:t>]</w:t>
      </w:r>
      <w:r w:rsidR="000862E3">
        <w:rPr>
          <w:highlight w:val="green"/>
        </w:rPr>
        <w:t xml:space="preserve"> acres</w:t>
      </w:r>
      <w:r w:rsidR="00760727">
        <w:rPr>
          <w:highlight w:val="green"/>
        </w:rPr>
        <w:t>)</w:t>
      </w:r>
      <w:r w:rsidR="000862E3">
        <w:rPr>
          <w:highlight w:val="green"/>
        </w:rPr>
        <w:t xml:space="preserve"> of suitable summer habitat within the Permit Area and the </w:t>
      </w:r>
      <w:r w:rsidR="00992BD4">
        <w:rPr>
          <w:highlight w:val="green"/>
        </w:rPr>
        <w:t>4.0</w:t>
      </w:r>
      <w:r w:rsidR="000862E3">
        <w:rPr>
          <w:highlight w:val="green"/>
        </w:rPr>
        <w:t>-km (</w:t>
      </w:r>
      <w:r w:rsidR="00992BD4">
        <w:rPr>
          <w:highlight w:val="green"/>
        </w:rPr>
        <w:t>2</w:t>
      </w:r>
      <w:r w:rsidR="000862E3">
        <w:rPr>
          <w:highlight w:val="green"/>
        </w:rPr>
        <w:t xml:space="preserve">.5-mile) Indiana bat maternity colony home range; </w:t>
      </w:r>
      <w:r w:rsidR="00760727">
        <w:rPr>
          <w:highlight w:val="green"/>
        </w:rPr>
        <w:t>[</w:t>
      </w:r>
      <w:r w:rsidR="00760727" w:rsidRPr="00800258">
        <w:rPr>
          <w:highlight w:val="yellow"/>
        </w:rPr>
        <w:t>number</w:t>
      </w:r>
      <w:r w:rsidR="00760727">
        <w:rPr>
          <w:highlight w:val="green"/>
        </w:rPr>
        <w:t>]</w:t>
      </w:r>
      <w:r w:rsidR="000862E3">
        <w:rPr>
          <w:highlight w:val="green"/>
        </w:rPr>
        <w:t xml:space="preserve"> documented maternity colonies within the Permit Area], it is reasonable to assume that </w:t>
      </w:r>
      <w:r w:rsidR="00760727">
        <w:rPr>
          <w:highlight w:val="green"/>
        </w:rPr>
        <w:t>[</w:t>
      </w:r>
      <w:r w:rsidR="00760727" w:rsidRPr="00800258">
        <w:rPr>
          <w:highlight w:val="yellow"/>
        </w:rPr>
        <w:t>number</w:t>
      </w:r>
      <w:r w:rsidR="00760727">
        <w:rPr>
          <w:highlight w:val="green"/>
        </w:rPr>
        <w:t>]</w:t>
      </w:r>
      <w:r w:rsidR="000862E3">
        <w:rPr>
          <w:highlight w:val="green"/>
        </w:rPr>
        <w:t xml:space="preserve"> colonies may be impacted by take during the summer season. If each colony consists of an average of </w:t>
      </w:r>
      <w:r w:rsidR="00760727">
        <w:rPr>
          <w:highlight w:val="green"/>
        </w:rPr>
        <w:t>[</w:t>
      </w:r>
      <w:r w:rsidR="00760727" w:rsidRPr="00800258">
        <w:rPr>
          <w:highlight w:val="yellow"/>
        </w:rPr>
        <w:t>number</w:t>
      </w:r>
      <w:r w:rsidR="00760727">
        <w:rPr>
          <w:highlight w:val="green"/>
        </w:rPr>
        <w:t>]</w:t>
      </w:r>
      <w:r w:rsidR="000862E3">
        <w:rPr>
          <w:highlight w:val="green"/>
        </w:rPr>
        <w:t xml:space="preserve"> adult female bats, the loss of a female bat would </w:t>
      </w:r>
      <w:r w:rsidR="000862E3">
        <w:rPr>
          <w:highlight w:val="green"/>
        </w:rPr>
        <w:lastRenderedPageBreak/>
        <w:t xml:space="preserve">represent </w:t>
      </w:r>
      <w:r w:rsidR="00760727">
        <w:rPr>
          <w:highlight w:val="green"/>
        </w:rPr>
        <w:t>[</w:t>
      </w:r>
      <w:r w:rsidR="00760727" w:rsidRPr="00800258">
        <w:rPr>
          <w:highlight w:val="yellow"/>
        </w:rPr>
        <w:t>percentage</w:t>
      </w:r>
      <w:r w:rsidR="00760727">
        <w:rPr>
          <w:highlight w:val="green"/>
        </w:rPr>
        <w:t xml:space="preserve">] </w:t>
      </w:r>
      <w:r w:rsidR="000862E3">
        <w:rPr>
          <w:highlight w:val="green"/>
        </w:rPr>
        <w:t xml:space="preserve">of the summer bat population within the Permit Area. </w:t>
      </w:r>
      <w:r w:rsidR="005838A9">
        <w:rPr>
          <w:highlight w:val="green"/>
        </w:rPr>
        <w:t>However, b</w:t>
      </w:r>
      <w:r w:rsidR="000862E3">
        <w:rPr>
          <w:highlight w:val="green"/>
        </w:rPr>
        <w:t>ecause only 0.</w:t>
      </w:r>
      <w:r w:rsidR="00C727DA">
        <w:rPr>
          <w:highlight w:val="green"/>
        </w:rPr>
        <w:t>7</w:t>
      </w:r>
      <w:r w:rsidR="000862E3">
        <w:rPr>
          <w:highlight w:val="green"/>
        </w:rPr>
        <w:t xml:space="preserve">5 female Indiana bat is expected to occur annually, on average, and the requested authorized take would result in only up to </w:t>
      </w:r>
      <w:r w:rsidR="00C727DA">
        <w:rPr>
          <w:highlight w:val="green"/>
        </w:rPr>
        <w:t>2</w:t>
      </w:r>
      <w:r w:rsidR="000862E3">
        <w:rPr>
          <w:highlight w:val="green"/>
        </w:rPr>
        <w:t xml:space="preserve"> female Indiana bats annually, on average, and most of the take (of both male and female bats) over the permit term is expected to occur during the fall migration season, the loss of a female bat from the summer population within the Permit Area is unlikely to occur every year.</w:t>
      </w:r>
      <w:r w:rsidR="00A97898" w:rsidRPr="00A97898">
        <w:rPr>
          <w:highlight w:val="green"/>
        </w:rPr>
        <w:t xml:space="preserve"> </w:t>
      </w:r>
    </w:p>
    <w:p w14:paraId="5EE08C8E" w14:textId="77777777" w:rsidR="00760727" w:rsidRDefault="00760727" w:rsidP="00DA79AA">
      <w:pPr>
        <w:rPr>
          <w:highlight w:val="green"/>
        </w:rPr>
      </w:pPr>
    </w:p>
    <w:p w14:paraId="15FA7320" w14:textId="2EC76649" w:rsidR="00DA79AA" w:rsidRPr="008F2957" w:rsidRDefault="00E77E0C" w:rsidP="00DA79AA">
      <w:r>
        <w:rPr>
          <w:highlight w:val="green"/>
        </w:rPr>
        <w:t>[</w:t>
      </w:r>
      <w:r w:rsidR="00A97898" w:rsidRPr="00A97898">
        <w:rPr>
          <w:highlight w:val="green"/>
        </w:rPr>
        <w:t>Additionally,</w:t>
      </w:r>
      <w:r w:rsidR="00A97898">
        <w:t xml:space="preserve">] </w:t>
      </w:r>
      <w:r w:rsidR="00DA79AA" w:rsidRPr="008F2957">
        <w:t xml:space="preserve">because </w:t>
      </w:r>
      <w:r w:rsidR="00A97898">
        <w:t>[</w:t>
      </w:r>
      <w:r w:rsidR="00A97898" w:rsidRPr="00A97898">
        <w:rPr>
          <w:highlight w:val="green"/>
        </w:rPr>
        <w:t>most</w:t>
      </w:r>
      <w:r w:rsidR="00A97898">
        <w:t xml:space="preserve">] </w:t>
      </w:r>
      <w:r w:rsidR="00105DA8">
        <w:t xml:space="preserve">of the requested </w:t>
      </w:r>
      <w:r w:rsidR="00DA79AA" w:rsidRPr="008F2957">
        <w:t xml:space="preserve">take from the Project is expected to consist of individual </w:t>
      </w:r>
      <w:r w:rsidR="00791057">
        <w:t xml:space="preserve">Indiana </w:t>
      </w:r>
      <w:r w:rsidR="00DA79AA" w:rsidRPr="008F2957">
        <w:t>bats migrating from various hibernacula and maternity colonies</w:t>
      </w:r>
      <w:r w:rsidR="008A3F8A">
        <w:t>,</w:t>
      </w:r>
      <w:r w:rsidR="00DA79AA" w:rsidRPr="008F2957">
        <w:t xml:space="preserve"> and </w:t>
      </w:r>
      <w:r w:rsidR="00A97898">
        <w:t xml:space="preserve">because take </w:t>
      </w:r>
      <w:r w:rsidR="00DA79AA" w:rsidRPr="008F2957">
        <w:t xml:space="preserve">is </w:t>
      </w:r>
      <w:r w:rsidR="00FC0E6E" w:rsidRPr="008F2957">
        <w:t>expected</w:t>
      </w:r>
      <w:r w:rsidR="00DA79AA" w:rsidRPr="008F2957">
        <w:t xml:space="preserve"> to </w:t>
      </w:r>
      <w:r w:rsidR="00105DA8">
        <w:t>average</w:t>
      </w:r>
      <w:r w:rsidR="008A3F8A">
        <w:t xml:space="preserve"> one</w:t>
      </w:r>
      <w:r w:rsidR="00DA79AA" w:rsidRPr="008F2957">
        <w:t xml:space="preserve"> individual a year</w:t>
      </w:r>
      <w:r w:rsidR="00FC0E6E" w:rsidRPr="008F2957">
        <w:t xml:space="preserve"> (and the requested take authorization is limited to no more than </w:t>
      </w:r>
      <w:r w:rsidR="000862E3">
        <w:t>three</w:t>
      </w:r>
      <w:r w:rsidR="000862E3" w:rsidRPr="008F2957">
        <w:t xml:space="preserve"> </w:t>
      </w:r>
      <w:r w:rsidR="00FC0E6E" w:rsidRPr="008F2957">
        <w:t>individuals a year)</w:t>
      </w:r>
      <w:r w:rsidR="00DA79AA" w:rsidRPr="008F2957">
        <w:t>, take is not likely to have a concentrated or frequent impact on any single</w:t>
      </w:r>
      <w:r w:rsidR="00791057">
        <w:t xml:space="preserve"> Indiana bat</w:t>
      </w:r>
      <w:r w:rsidR="00DA79AA" w:rsidRPr="008F2957">
        <w:t xml:space="preserve"> maternity colony or hibernaculum.</w:t>
      </w:r>
      <w:r>
        <w:t xml:space="preserve"> The Project is located [</w:t>
      </w:r>
      <w:r w:rsidR="0097379C" w:rsidRPr="00800258">
        <w:rPr>
          <w:highlight w:val="yellow"/>
        </w:rPr>
        <w:t>number</w:t>
      </w:r>
      <w:r w:rsidR="0097379C">
        <w:t xml:space="preserve">] </w:t>
      </w:r>
      <w:r w:rsidRPr="0097379C">
        <w:t>km (</w:t>
      </w:r>
      <w:r w:rsidR="0097379C" w:rsidRPr="0097379C">
        <w:t>[</w:t>
      </w:r>
      <w:r w:rsidR="0097379C" w:rsidRPr="00800258">
        <w:rPr>
          <w:highlight w:val="yellow"/>
        </w:rPr>
        <w:t>number</w:t>
      </w:r>
      <w:r w:rsidR="0097379C" w:rsidRPr="0097379C">
        <w:t xml:space="preserve">] </w:t>
      </w:r>
      <w:r w:rsidRPr="0097379C">
        <w:t>miles) from</w:t>
      </w:r>
      <w:r>
        <w:t xml:space="preserve"> the nearest known Indiana bat hibernaculum and there are no known Indiana bat hibernacula [</w:t>
      </w:r>
      <w:r w:rsidRPr="00461ED7">
        <w:rPr>
          <w:highlight w:val="green"/>
        </w:rPr>
        <w:t>or maternity colonies</w:t>
      </w:r>
      <w:r>
        <w:t xml:space="preserve">] in close proximity to the Project where take may have a more concentrated impact. Rather, Indiana bats affected by take from the Project in the spring and fall migration seasons are likely to be individuals moving between numerous colonies and hibernacula on the landscape.  </w:t>
      </w:r>
    </w:p>
    <w:p w14:paraId="441F40C8" w14:textId="77777777" w:rsidR="00DA79AA" w:rsidRPr="008F2957" w:rsidRDefault="00DA79AA" w:rsidP="00DA79AA"/>
    <w:p w14:paraId="7E050E4C" w14:textId="595F776C" w:rsidR="00DA79AA" w:rsidRPr="008F2957" w:rsidRDefault="00DA79AA" w:rsidP="00DA79AA">
      <w:r w:rsidRPr="008F2957">
        <w:t xml:space="preserve">The average annual loss of </w:t>
      </w:r>
      <w:r w:rsidR="00F82142" w:rsidRPr="008F2957">
        <w:t>up</w:t>
      </w:r>
      <w:r w:rsidR="00FC0E6E" w:rsidRPr="008F2957">
        <w:t xml:space="preserve"> to </w:t>
      </w:r>
      <w:r w:rsidR="000862E3">
        <w:t xml:space="preserve">three </w:t>
      </w:r>
      <w:r w:rsidR="009815A5" w:rsidRPr="008F2957">
        <w:t>Indian</w:t>
      </w:r>
      <w:r w:rsidR="00FC0E6E" w:rsidRPr="008F2957">
        <w:t>a</w:t>
      </w:r>
      <w:r w:rsidR="009815A5" w:rsidRPr="008F2957">
        <w:t xml:space="preserve"> bat</w:t>
      </w:r>
      <w:r w:rsidR="00FC0E6E" w:rsidRPr="008F2957">
        <w:t>s</w:t>
      </w:r>
      <w:r w:rsidR="009815A5" w:rsidRPr="008F2957">
        <w:t xml:space="preserve"> </w:t>
      </w:r>
      <w:r w:rsidRPr="008F2957">
        <w:t>equates to a negligible reduction of the 201</w:t>
      </w:r>
      <w:r w:rsidR="006208A4">
        <w:t>9</w:t>
      </w:r>
      <w:r w:rsidRPr="008F2957">
        <w:t xml:space="preserve"> population of </w:t>
      </w:r>
      <w:r w:rsidR="009815A5" w:rsidRPr="008F2957">
        <w:t>[</w:t>
      </w:r>
      <w:r w:rsidR="006208A4">
        <w:rPr>
          <w:highlight w:val="green"/>
        </w:rPr>
        <w:t>245,474</w:t>
      </w:r>
      <w:r w:rsidRPr="008F2957">
        <w:rPr>
          <w:highlight w:val="green"/>
        </w:rPr>
        <w:t xml:space="preserve"> </w:t>
      </w:r>
      <w:r w:rsidR="009815A5" w:rsidRPr="008F2957">
        <w:rPr>
          <w:highlight w:val="green"/>
        </w:rPr>
        <w:t>Indiana bats</w:t>
      </w:r>
      <w:r w:rsidRPr="008F2957">
        <w:rPr>
          <w:highlight w:val="green"/>
        </w:rPr>
        <w:t xml:space="preserve"> in the </w:t>
      </w:r>
      <w:r w:rsidR="009815A5" w:rsidRPr="008F2957">
        <w:rPr>
          <w:highlight w:val="green"/>
        </w:rPr>
        <w:t>MR</w:t>
      </w:r>
      <w:r w:rsidR="00746FFD">
        <w:rPr>
          <w:highlight w:val="green"/>
        </w:rPr>
        <w:t>U</w:t>
      </w:r>
      <w:r w:rsidR="009815A5" w:rsidRPr="008F2957">
        <w:rPr>
          <w:highlight w:val="green"/>
        </w:rPr>
        <w:t xml:space="preserve"> </w:t>
      </w:r>
      <w:r w:rsidRPr="008F2957">
        <w:rPr>
          <w:highlight w:val="green"/>
        </w:rPr>
        <w:t>(USFWS 201</w:t>
      </w:r>
      <w:r w:rsidR="006208A4">
        <w:rPr>
          <w:highlight w:val="green"/>
        </w:rPr>
        <w:t>9</w:t>
      </w:r>
      <w:r w:rsidRPr="008F2957">
        <w:rPr>
          <w:highlight w:val="green"/>
        </w:rPr>
        <w:t>)</w:t>
      </w:r>
      <w:r w:rsidR="009815A5" w:rsidRPr="008F2957">
        <w:rPr>
          <w:highlight w:val="green"/>
        </w:rPr>
        <w:t xml:space="preserve">; </w:t>
      </w:r>
      <w:r w:rsidR="006208A4">
        <w:rPr>
          <w:highlight w:val="green"/>
        </w:rPr>
        <w:t>276,317</w:t>
      </w:r>
      <w:r w:rsidR="009815A5" w:rsidRPr="008F2957">
        <w:rPr>
          <w:highlight w:val="green"/>
        </w:rPr>
        <w:t xml:space="preserve"> Indiana bats in the OCRU (USFWS 201</w:t>
      </w:r>
      <w:r w:rsidR="00363390">
        <w:rPr>
          <w:highlight w:val="green"/>
        </w:rPr>
        <w:t>9</w:t>
      </w:r>
      <w:r w:rsidR="009815A5" w:rsidRPr="008F2957">
        <w:t>)]</w:t>
      </w:r>
      <w:r w:rsidRPr="008F2957">
        <w:t>, the population most likely to be impacted. T</w:t>
      </w:r>
      <w:r w:rsidR="00C34F49" w:rsidRPr="008F2957">
        <w:t xml:space="preserve">his population is expected to continue to decline due </w:t>
      </w:r>
      <w:r w:rsidR="00791057">
        <w:t xml:space="preserve">to </w:t>
      </w:r>
      <w:r w:rsidR="009A722C" w:rsidRPr="008F2957">
        <w:t>WNS</w:t>
      </w:r>
      <w:r w:rsidR="00C34F49" w:rsidRPr="008F2957">
        <w:t>, as t</w:t>
      </w:r>
      <w:r w:rsidRPr="008F2957">
        <w:t xml:space="preserve">he occurrence of </w:t>
      </w:r>
      <w:r w:rsidR="00C34F49" w:rsidRPr="008F2957">
        <w:t>WNS</w:t>
      </w:r>
      <w:r w:rsidRPr="008F2957">
        <w:t xml:space="preserve"> in the </w:t>
      </w:r>
      <w:r w:rsidR="009815A5" w:rsidRPr="008F2957">
        <w:t>[</w:t>
      </w:r>
      <w:r w:rsidR="009815A5" w:rsidRPr="008F2957">
        <w:rPr>
          <w:highlight w:val="green"/>
        </w:rPr>
        <w:t xml:space="preserve">MRU; </w:t>
      </w:r>
      <w:r w:rsidRPr="008F2957">
        <w:rPr>
          <w:highlight w:val="green"/>
        </w:rPr>
        <w:t>OCRU</w:t>
      </w:r>
      <w:r w:rsidR="009815A5" w:rsidRPr="008F2957">
        <w:t>]</w:t>
      </w:r>
      <w:r w:rsidRPr="008F2957">
        <w:t xml:space="preserve"> is newer and the geographic extent of the disease has not yet been as great as in the northeast or Appalachian regions (</w:t>
      </w:r>
      <w:r w:rsidR="008A3F8A" w:rsidRPr="008A3F8A">
        <w:t>White-Nose Syndrome Response Team 2019.</w:t>
      </w:r>
      <w:r w:rsidRPr="008F2957">
        <w:t xml:space="preserve">). </w:t>
      </w:r>
      <w:r w:rsidR="00F82142" w:rsidRPr="008F2957">
        <w:t>However</w:t>
      </w:r>
      <w:r w:rsidRPr="008F2957">
        <w:t xml:space="preserve">, even if the </w:t>
      </w:r>
      <w:r w:rsidR="00F82142" w:rsidRPr="008F2957">
        <w:t>201</w:t>
      </w:r>
      <w:r w:rsidR="0099743A">
        <w:t>9</w:t>
      </w:r>
      <w:r w:rsidR="00F82142" w:rsidRPr="008F2957">
        <w:t xml:space="preserve"> </w:t>
      </w:r>
      <w:r w:rsidR="009815A5" w:rsidRPr="008F2957">
        <w:t>[</w:t>
      </w:r>
      <w:r w:rsidR="009815A5" w:rsidRPr="008F2957">
        <w:rPr>
          <w:highlight w:val="green"/>
        </w:rPr>
        <w:t xml:space="preserve">MRU, </w:t>
      </w:r>
      <w:r w:rsidRPr="008F2957">
        <w:rPr>
          <w:highlight w:val="green"/>
        </w:rPr>
        <w:t>OCRU</w:t>
      </w:r>
      <w:r w:rsidR="009815A5" w:rsidRPr="008F2957">
        <w:t>]</w:t>
      </w:r>
      <w:r w:rsidRPr="008F2957">
        <w:t xml:space="preserve"> population of </w:t>
      </w:r>
      <w:r w:rsidR="00F82142" w:rsidRPr="008F2957">
        <w:t>Indiana bat</w:t>
      </w:r>
      <w:r w:rsidR="00791057">
        <w:t>s</w:t>
      </w:r>
      <w:r w:rsidRPr="008F2957">
        <w:t xml:space="preserve"> </w:t>
      </w:r>
      <w:r w:rsidR="00B62596">
        <w:t>was</w:t>
      </w:r>
      <w:r w:rsidR="00B62596" w:rsidRPr="008F2957">
        <w:t xml:space="preserve"> </w:t>
      </w:r>
      <w:r w:rsidRPr="008F2957">
        <w:t xml:space="preserve">reduced by 90% as a result of WNS, the loss of </w:t>
      </w:r>
      <w:r w:rsidR="00F82142" w:rsidRPr="008F2957">
        <w:t xml:space="preserve">up to </w:t>
      </w:r>
      <w:r w:rsidR="000862E3">
        <w:t>three</w:t>
      </w:r>
      <w:r w:rsidR="000862E3" w:rsidRPr="008F2957">
        <w:t xml:space="preserve"> </w:t>
      </w:r>
      <w:r w:rsidR="00F82142" w:rsidRPr="008F2957">
        <w:t>Indiana bats</w:t>
      </w:r>
      <w:r w:rsidRPr="008F2957">
        <w:t xml:space="preserve"> per year</w:t>
      </w:r>
      <w:r w:rsidR="00505168" w:rsidRPr="008F2957">
        <w:t>, which would be even less likely due to the smaller population,</w:t>
      </w:r>
      <w:r w:rsidRPr="008F2957">
        <w:t xml:space="preserve"> would still represent much less than </w:t>
      </w:r>
      <w:r w:rsidR="008A3F8A">
        <w:t xml:space="preserve">1% </w:t>
      </w:r>
      <w:r w:rsidRPr="008F2957">
        <w:t>of the WNS-reduced population. The loss to the range-wide population would be less than one</w:t>
      </w:r>
      <w:r w:rsidR="00B80C9D">
        <w:t>-</w:t>
      </w:r>
      <w:r w:rsidRPr="008F2957">
        <w:t xml:space="preserve">hundredth of </w:t>
      </w:r>
      <w:r w:rsidR="00B80C9D">
        <w:t>1%</w:t>
      </w:r>
      <w:r w:rsidRPr="008F2957">
        <w:t>, based on the 201</w:t>
      </w:r>
      <w:r w:rsidR="006208A4">
        <w:t>9</w:t>
      </w:r>
      <w:r w:rsidRPr="008F2957">
        <w:t xml:space="preserve"> estimated range-wide population of </w:t>
      </w:r>
      <w:r w:rsidR="006208A4">
        <w:t>537,297</w:t>
      </w:r>
      <w:r w:rsidRPr="008F2957">
        <w:t xml:space="preserve"> </w:t>
      </w:r>
      <w:r w:rsidR="009815A5" w:rsidRPr="008F2957">
        <w:t>Indiana bats</w:t>
      </w:r>
      <w:r w:rsidRPr="008F2957">
        <w:t xml:space="preserve"> (USFWS 201</w:t>
      </w:r>
      <w:r w:rsidR="006208A4">
        <w:t>9</w:t>
      </w:r>
      <w:r w:rsidRPr="008F2957">
        <w:t>).</w:t>
      </w:r>
    </w:p>
    <w:p w14:paraId="23026B0E" w14:textId="77777777" w:rsidR="00DA79AA" w:rsidRPr="008F2957" w:rsidRDefault="00DA79AA" w:rsidP="00DA79AA"/>
    <w:p w14:paraId="2ED1ABDD" w14:textId="4CF89955" w:rsidR="00DA79AA" w:rsidRDefault="00DA79AA" w:rsidP="00DA79AA">
      <w:r w:rsidRPr="008F2957">
        <w:t xml:space="preserve">These losses represent small fractions of the </w:t>
      </w:r>
      <w:r w:rsidR="00C53B08" w:rsidRPr="008F2957">
        <w:t>[</w:t>
      </w:r>
      <w:r w:rsidR="00C53B08" w:rsidRPr="008F2957">
        <w:rPr>
          <w:highlight w:val="green"/>
        </w:rPr>
        <w:t xml:space="preserve">MRU; </w:t>
      </w:r>
      <w:r w:rsidRPr="008F2957">
        <w:rPr>
          <w:highlight w:val="green"/>
        </w:rPr>
        <w:t>OCRU</w:t>
      </w:r>
      <w:r w:rsidR="00C53B08" w:rsidRPr="008F2957">
        <w:t>]</w:t>
      </w:r>
      <w:r w:rsidRPr="008F2957">
        <w:t xml:space="preserve"> and range-wide I</w:t>
      </w:r>
      <w:r w:rsidR="00F82142" w:rsidRPr="008F2957">
        <w:t>ndiana bat</w:t>
      </w:r>
      <w:r w:rsidRPr="008F2957">
        <w:t xml:space="preserve"> populations. Given the expected minimal impact of Project take on overall population levels, and because mitigation actions are designed to fully offset the impacts of </w:t>
      </w:r>
      <w:r w:rsidR="00916582" w:rsidRPr="008F2957">
        <w:t xml:space="preserve">the </w:t>
      </w:r>
      <w:r w:rsidRPr="008F2957">
        <w:t xml:space="preserve">take, the Project is not expected to have </w:t>
      </w:r>
      <w:r w:rsidR="006735B1">
        <w:t>an</w:t>
      </w:r>
      <w:r w:rsidRPr="008F2957">
        <w:t xml:space="preserve"> impact on the </w:t>
      </w:r>
      <w:r w:rsidR="00C53B08" w:rsidRPr="008F2957">
        <w:t>[</w:t>
      </w:r>
      <w:r w:rsidR="00C53B08" w:rsidRPr="008F2957">
        <w:rPr>
          <w:highlight w:val="green"/>
        </w:rPr>
        <w:t xml:space="preserve">MRU; </w:t>
      </w:r>
      <w:r w:rsidRPr="008F2957">
        <w:rPr>
          <w:highlight w:val="green"/>
        </w:rPr>
        <w:t>OCRU</w:t>
      </w:r>
      <w:r w:rsidR="00C53B08" w:rsidRPr="008F2957">
        <w:t>]</w:t>
      </w:r>
      <w:r w:rsidRPr="008F2957">
        <w:t xml:space="preserve"> or range-wide populations of </w:t>
      </w:r>
      <w:r w:rsidR="00C53B08" w:rsidRPr="008F2957">
        <w:t>Indiana bats</w:t>
      </w:r>
      <w:r w:rsidRPr="008F2957">
        <w:t xml:space="preserve"> at their current </w:t>
      </w:r>
      <w:r w:rsidR="00791057">
        <w:t xml:space="preserve">population </w:t>
      </w:r>
      <w:r w:rsidRPr="008F2957">
        <w:t xml:space="preserve">levels or under </w:t>
      </w:r>
      <w:r w:rsidR="006652D5" w:rsidRPr="008F2957">
        <w:t>continued</w:t>
      </w:r>
      <w:r w:rsidRPr="008F2957">
        <w:t xml:space="preserve"> effects of WNS.</w:t>
      </w:r>
      <w:r w:rsidR="007201D9">
        <w:t xml:space="preserve"> A summary of the anticipated impacts to Indiana bats resulting from operation of the Project is presented in Table 5.1.</w:t>
      </w:r>
    </w:p>
    <w:p w14:paraId="3CBB0478" w14:textId="626A122F" w:rsidR="00CA00C3" w:rsidRPr="008F2957" w:rsidRDefault="00CA00C3" w:rsidP="007D4E1E">
      <w:pPr>
        <w:pStyle w:val="Heading3"/>
      </w:pPr>
      <w:bookmarkStart w:id="148" w:name="_Toc15390503"/>
      <w:bookmarkStart w:id="149" w:name="_Toc32509759"/>
      <w:r w:rsidRPr="008F2957">
        <w:t>Northern Long-</w:t>
      </w:r>
      <w:r w:rsidR="0025622E" w:rsidRPr="008F2957">
        <w:t>E</w:t>
      </w:r>
      <w:r w:rsidRPr="008F2957">
        <w:t>ared Bat</w:t>
      </w:r>
      <w:bookmarkEnd w:id="148"/>
      <w:bookmarkEnd w:id="149"/>
    </w:p>
    <w:p w14:paraId="6DA7387F" w14:textId="23D60098" w:rsidR="00C53B08" w:rsidRPr="008F2957" w:rsidRDefault="009A722C" w:rsidP="00C53B08">
      <w:r w:rsidRPr="008F2957">
        <w:t>Northern long-eared bats do not migrate as far from hibernacula as Indiana bats and are more distributed on the landscape</w:t>
      </w:r>
      <w:r w:rsidR="006735B1">
        <w:t xml:space="preserve"> (Section 3.2.3)</w:t>
      </w:r>
      <w:r w:rsidRPr="008F2957">
        <w:t>, so</w:t>
      </w:r>
      <w:r w:rsidR="00C53B08" w:rsidRPr="008F2957">
        <w:t xml:space="preserve"> both sexes may occur equally within the Permit Area. Therefore, 50% of the incidental take is anticipated to affect female northern long-eared bats, which would result in an </w:t>
      </w:r>
      <w:r w:rsidRPr="008F2957">
        <w:t xml:space="preserve">expected </w:t>
      </w:r>
      <w:r w:rsidR="00C53B08" w:rsidRPr="008F2957">
        <w:t>annual take of 0.5</w:t>
      </w:r>
      <w:r w:rsidRPr="008F2957">
        <w:t xml:space="preserve"> female northern long-eared bat</w:t>
      </w:r>
      <w:r w:rsidR="00115DE7">
        <w:t xml:space="preserve">, </w:t>
      </w:r>
      <w:r w:rsidR="0099743A">
        <w:t xml:space="preserve">and </w:t>
      </w:r>
      <w:r w:rsidR="000862E3">
        <w:t xml:space="preserve">approximately 1.5 </w:t>
      </w:r>
      <w:r w:rsidR="00115DE7">
        <w:t xml:space="preserve">of the </w:t>
      </w:r>
      <w:r w:rsidR="000862E3">
        <w:t>three</w:t>
      </w:r>
      <w:r w:rsidR="00115DE7">
        <w:t xml:space="preserve"> northern long-eared bats </w:t>
      </w:r>
      <w:r w:rsidR="00B62596">
        <w:t xml:space="preserve">requested to be </w:t>
      </w:r>
      <w:r w:rsidR="00115DE7">
        <w:t>authorized annually.</w:t>
      </w:r>
      <w:r w:rsidR="00C53B08" w:rsidRPr="008F2957">
        <w:t xml:space="preserve"> Using the REA and assuming a declining population</w:t>
      </w:r>
      <w:r w:rsidRPr="008F2957">
        <w:t xml:space="preserve"> due to the effects of WNS</w:t>
      </w:r>
      <w:r w:rsidR="00C53B08" w:rsidRPr="008F2957">
        <w:t xml:space="preserve">, the total predicted </w:t>
      </w:r>
      <w:r w:rsidR="00C53B08" w:rsidRPr="008F2957">
        <w:lastRenderedPageBreak/>
        <w:t xml:space="preserve">loss in reproductive capacity during the ITP term is </w:t>
      </w:r>
      <w:r w:rsidR="0015603A" w:rsidRPr="008F2957">
        <w:t>five</w:t>
      </w:r>
      <w:r w:rsidRPr="008F2957">
        <w:t xml:space="preserve"> to </w:t>
      </w:r>
      <w:r w:rsidR="000862E3">
        <w:t>14</w:t>
      </w:r>
      <w:r w:rsidR="000862E3" w:rsidRPr="008F2957">
        <w:t xml:space="preserve"> </w:t>
      </w:r>
      <w:r w:rsidR="00C53B08" w:rsidRPr="008F2957">
        <w:t xml:space="preserve">female pups, resulting in a total predicted impact of take of </w:t>
      </w:r>
      <w:r w:rsidR="0015603A" w:rsidRPr="008F2957">
        <w:t>eight</w:t>
      </w:r>
      <w:r w:rsidR="00C53B08" w:rsidRPr="008F2957">
        <w:t xml:space="preserve"> </w:t>
      </w:r>
      <w:r w:rsidRPr="008F2957">
        <w:t xml:space="preserve">to </w:t>
      </w:r>
      <w:r w:rsidR="000862E3">
        <w:t>23</w:t>
      </w:r>
      <w:r w:rsidR="000862E3" w:rsidRPr="008F2957">
        <w:t xml:space="preserve"> </w:t>
      </w:r>
      <w:r w:rsidRPr="008F2957">
        <w:t>female northern long-eared</w:t>
      </w:r>
      <w:r w:rsidR="00C53B08" w:rsidRPr="008F2957">
        <w:t xml:space="preserve"> bats. The </w:t>
      </w:r>
      <w:r w:rsidR="00C53B08" w:rsidRPr="00791057">
        <w:t>bat conservation program’s mi</w:t>
      </w:r>
      <w:r w:rsidR="00C53B08" w:rsidRPr="008F2957">
        <w:t xml:space="preserve">tigation projects will fully offset the impact of this take (Section </w:t>
      </w:r>
      <w:r w:rsidR="00B80C9D">
        <w:t>6.4</w:t>
      </w:r>
      <w:r w:rsidR="00C53B08" w:rsidRPr="008F2957">
        <w:t xml:space="preserve">), and thereby compensate for any </w:t>
      </w:r>
      <w:r w:rsidR="00916582" w:rsidRPr="008F2957">
        <w:t xml:space="preserve">impacts to </w:t>
      </w:r>
      <w:r w:rsidR="00C53B08" w:rsidRPr="008F2957">
        <w:t xml:space="preserve">reproductive </w:t>
      </w:r>
      <w:r w:rsidR="00916582" w:rsidRPr="008F2957">
        <w:t>potential of</w:t>
      </w:r>
      <w:r w:rsidR="00C53B08" w:rsidRPr="008F2957">
        <w:t xml:space="preserve"> </w:t>
      </w:r>
      <w:r w:rsidR="007A68DC" w:rsidRPr="008F2957">
        <w:t>northern long-eared</w:t>
      </w:r>
      <w:r w:rsidR="00C53B08" w:rsidRPr="008F2957">
        <w:t xml:space="preserve"> bat populations.</w:t>
      </w:r>
    </w:p>
    <w:p w14:paraId="432F5639" w14:textId="77777777" w:rsidR="0094717F" w:rsidRPr="008F2957" w:rsidRDefault="0094717F" w:rsidP="0094717F"/>
    <w:p w14:paraId="512777EC" w14:textId="1F68EC1E" w:rsidR="000053DC" w:rsidRDefault="00C53B08" w:rsidP="00C53B08">
      <w:pPr>
        <w:rPr>
          <w:highlight w:val="green"/>
        </w:rPr>
      </w:pPr>
      <w:r w:rsidRPr="008F2957">
        <w:t xml:space="preserve">As discussed for </w:t>
      </w:r>
      <w:r w:rsidR="0015603A" w:rsidRPr="008F2957">
        <w:t>Indiana bats</w:t>
      </w:r>
      <w:r w:rsidRPr="008F2957">
        <w:t xml:space="preserve"> in Section </w:t>
      </w:r>
      <w:r w:rsidR="00B80C9D">
        <w:t>5.</w:t>
      </w:r>
      <w:r w:rsidR="003C3AF8">
        <w:t>2</w:t>
      </w:r>
      <w:r w:rsidR="00B80C9D">
        <w:t>.1</w:t>
      </w:r>
      <w:r w:rsidR="0014413F">
        <w:t>, [</w:t>
      </w:r>
      <w:r w:rsidR="0014413F" w:rsidRPr="00A97898">
        <w:rPr>
          <w:highlight w:val="green"/>
        </w:rPr>
        <w:t xml:space="preserve">the loss of bats from summer maternity colonies in/near the Permit Area will be minimized through the implementation of turbine operational adjustments (Section </w:t>
      </w:r>
      <w:r w:rsidR="00B80C9D">
        <w:rPr>
          <w:highlight w:val="green"/>
        </w:rPr>
        <w:t>6.2</w:t>
      </w:r>
      <w:r w:rsidR="0014413F" w:rsidRPr="00A97898">
        <w:rPr>
          <w:highlight w:val="green"/>
        </w:rPr>
        <w:t xml:space="preserve">) that have been demonstrated to effectively reduce bat mortality. </w:t>
      </w:r>
      <w:r w:rsidR="000862E3">
        <w:rPr>
          <w:highlight w:val="green"/>
        </w:rPr>
        <w:t>Based on the [</w:t>
      </w:r>
      <w:r w:rsidR="00D53EAB">
        <w:rPr>
          <w:highlight w:val="green"/>
        </w:rPr>
        <w:t>[</w:t>
      </w:r>
      <w:r w:rsidR="00D53EAB" w:rsidRPr="00800258">
        <w:rPr>
          <w:highlight w:val="yellow"/>
        </w:rPr>
        <w:t>number</w:t>
      </w:r>
      <w:r w:rsidR="00D53EAB">
        <w:rPr>
          <w:highlight w:val="green"/>
        </w:rPr>
        <w:t>] hectares ([</w:t>
      </w:r>
      <w:r w:rsidR="00D53EAB" w:rsidRPr="00800258">
        <w:rPr>
          <w:highlight w:val="yellow"/>
        </w:rPr>
        <w:t>number</w:t>
      </w:r>
      <w:r w:rsidR="00D53EAB">
        <w:rPr>
          <w:highlight w:val="green"/>
        </w:rPr>
        <w:t>]</w:t>
      </w:r>
      <w:r w:rsidR="000862E3">
        <w:rPr>
          <w:highlight w:val="green"/>
        </w:rPr>
        <w:t xml:space="preserve"> acres</w:t>
      </w:r>
      <w:r w:rsidR="00D53EAB">
        <w:rPr>
          <w:highlight w:val="green"/>
        </w:rPr>
        <w:t>)</w:t>
      </w:r>
      <w:r w:rsidR="000862E3">
        <w:rPr>
          <w:highlight w:val="green"/>
        </w:rPr>
        <w:t xml:space="preserve"> of suitable summer habitat within the Permit Area and the 2.4-km (1.5-mile) northern long-eared bat maternity colony home range; </w:t>
      </w:r>
      <w:r w:rsidR="00D53EAB">
        <w:rPr>
          <w:highlight w:val="green"/>
        </w:rPr>
        <w:t>[</w:t>
      </w:r>
      <w:r w:rsidR="00D53EAB" w:rsidRPr="00800258">
        <w:rPr>
          <w:highlight w:val="yellow"/>
        </w:rPr>
        <w:t>number</w:t>
      </w:r>
      <w:r w:rsidR="00D53EAB">
        <w:rPr>
          <w:highlight w:val="green"/>
        </w:rPr>
        <w:t>]</w:t>
      </w:r>
      <w:r w:rsidR="000862E3">
        <w:rPr>
          <w:highlight w:val="green"/>
        </w:rPr>
        <w:t xml:space="preserve"> documented maternity colonies within the Permit Area], it is reasonable to assume that </w:t>
      </w:r>
      <w:r w:rsidR="00D53EAB">
        <w:rPr>
          <w:highlight w:val="green"/>
        </w:rPr>
        <w:t>[</w:t>
      </w:r>
      <w:r w:rsidR="00D53EAB" w:rsidRPr="00800258">
        <w:rPr>
          <w:highlight w:val="yellow"/>
        </w:rPr>
        <w:t>number</w:t>
      </w:r>
      <w:r w:rsidR="00D53EAB">
        <w:rPr>
          <w:highlight w:val="green"/>
        </w:rPr>
        <w:t>]</w:t>
      </w:r>
      <w:r w:rsidR="000862E3">
        <w:rPr>
          <w:highlight w:val="green"/>
        </w:rPr>
        <w:t xml:space="preserve"> colonies may be impacted by take during the summer season. If each colony consists of an average of </w:t>
      </w:r>
      <w:r w:rsidR="00D53EAB">
        <w:rPr>
          <w:highlight w:val="green"/>
        </w:rPr>
        <w:t>[</w:t>
      </w:r>
      <w:r w:rsidR="00D53EAB" w:rsidRPr="00800258">
        <w:rPr>
          <w:highlight w:val="yellow"/>
        </w:rPr>
        <w:t>number</w:t>
      </w:r>
      <w:r w:rsidR="00D53EAB">
        <w:rPr>
          <w:highlight w:val="green"/>
        </w:rPr>
        <w:t>]</w:t>
      </w:r>
      <w:r w:rsidR="000862E3">
        <w:rPr>
          <w:highlight w:val="green"/>
        </w:rPr>
        <w:t xml:space="preserve"> adult female bats, the loss of a female bat would represent </w:t>
      </w:r>
      <w:r w:rsidR="00D53EAB">
        <w:rPr>
          <w:highlight w:val="green"/>
        </w:rPr>
        <w:t>[[</w:t>
      </w:r>
      <w:r w:rsidR="00D53EAB" w:rsidRPr="00800258">
        <w:rPr>
          <w:highlight w:val="yellow"/>
        </w:rPr>
        <w:t>percentage</w:t>
      </w:r>
      <w:r w:rsidR="00D53EAB">
        <w:rPr>
          <w:highlight w:val="green"/>
        </w:rPr>
        <w:t>]</w:t>
      </w:r>
      <w:r w:rsidR="000862E3">
        <w:rPr>
          <w:highlight w:val="green"/>
        </w:rPr>
        <w:t xml:space="preserve"> of the summer bat population within the Permit Area. </w:t>
      </w:r>
      <w:r w:rsidR="00D53EAB">
        <w:rPr>
          <w:highlight w:val="green"/>
        </w:rPr>
        <w:t>However, b</w:t>
      </w:r>
      <w:r w:rsidR="000862E3">
        <w:rPr>
          <w:highlight w:val="green"/>
        </w:rPr>
        <w:t xml:space="preserve">ecause only 0.5 female </w:t>
      </w:r>
      <w:r w:rsidR="00992BD4">
        <w:rPr>
          <w:highlight w:val="green"/>
        </w:rPr>
        <w:t>northern long-eared</w:t>
      </w:r>
      <w:r w:rsidR="000862E3">
        <w:rPr>
          <w:highlight w:val="green"/>
        </w:rPr>
        <w:t xml:space="preserve"> bat is expected to occur annually, on average, and the requested authorized take would result in only up to 1.5 female </w:t>
      </w:r>
      <w:r w:rsidR="00992BD4">
        <w:rPr>
          <w:highlight w:val="green"/>
        </w:rPr>
        <w:t>northern long-eared</w:t>
      </w:r>
      <w:r w:rsidR="000862E3">
        <w:rPr>
          <w:highlight w:val="green"/>
        </w:rPr>
        <w:t xml:space="preserve"> bats annually, on average, and most of the take (of both male and female bats) over the permit term is expected to occur during the fall migration season, the loss of a female bat from the summer population within the Permit Area is unlikely to occur every year. </w:t>
      </w:r>
    </w:p>
    <w:p w14:paraId="3B3C3F7D" w14:textId="77777777" w:rsidR="000053DC" w:rsidRDefault="000053DC" w:rsidP="00C53B08">
      <w:pPr>
        <w:rPr>
          <w:highlight w:val="green"/>
        </w:rPr>
      </w:pPr>
    </w:p>
    <w:p w14:paraId="0A0BACBD" w14:textId="5D240536" w:rsidR="00C53B08" w:rsidRPr="008F2957" w:rsidRDefault="000053DC" w:rsidP="00C53B08">
      <w:r>
        <w:rPr>
          <w:highlight w:val="green"/>
        </w:rPr>
        <w:t>[</w:t>
      </w:r>
      <w:r w:rsidR="0014413F" w:rsidRPr="00A97898">
        <w:rPr>
          <w:highlight w:val="green"/>
        </w:rPr>
        <w:t>Additionally,</w:t>
      </w:r>
      <w:r w:rsidR="0014413F">
        <w:t>]</w:t>
      </w:r>
      <w:r w:rsidR="00C53B08" w:rsidRPr="008F2957">
        <w:t xml:space="preserve"> because</w:t>
      </w:r>
      <w:r w:rsidR="0014413F">
        <w:t xml:space="preserve"> [</w:t>
      </w:r>
      <w:r w:rsidR="0014413F" w:rsidRPr="00A97898">
        <w:rPr>
          <w:highlight w:val="green"/>
        </w:rPr>
        <w:t>most</w:t>
      </w:r>
      <w:r w:rsidR="0014413F">
        <w:t>]</w:t>
      </w:r>
      <w:r w:rsidR="00105DA8">
        <w:t xml:space="preserve"> of the requested</w:t>
      </w:r>
      <w:r w:rsidR="00C53B08" w:rsidRPr="008F2957">
        <w:t xml:space="preserve"> take from the Project is expected to primarily consist of individual </w:t>
      </w:r>
      <w:r w:rsidR="00791057">
        <w:t xml:space="preserve">northern long-eared </w:t>
      </w:r>
      <w:r w:rsidR="00C53B08" w:rsidRPr="008F2957">
        <w:t xml:space="preserve">bats from various hibernacula and maternity </w:t>
      </w:r>
      <w:proofErr w:type="gramStart"/>
      <w:r w:rsidR="00C53B08" w:rsidRPr="008F2957">
        <w:t>colonies, and</w:t>
      </w:r>
      <w:proofErr w:type="gramEnd"/>
      <w:r w:rsidR="00C53B08" w:rsidRPr="008F2957">
        <w:t xml:space="preserve"> is </w:t>
      </w:r>
      <w:r w:rsidR="0099743A">
        <w:t>expected</w:t>
      </w:r>
      <w:r w:rsidR="00C53B08" w:rsidRPr="008F2957">
        <w:t xml:space="preserve"> to </w:t>
      </w:r>
      <w:r w:rsidR="00105DA8">
        <w:t>average</w:t>
      </w:r>
      <w:r w:rsidR="00C53B08" w:rsidRPr="008F2957">
        <w:t xml:space="preserve"> </w:t>
      </w:r>
      <w:r w:rsidR="0015603A" w:rsidRPr="008F2957">
        <w:t xml:space="preserve">one </w:t>
      </w:r>
      <w:r w:rsidR="00C53B08" w:rsidRPr="008F2957">
        <w:t>individual a year</w:t>
      </w:r>
      <w:r w:rsidR="007A68DC" w:rsidRPr="008F2957">
        <w:t xml:space="preserve"> (and the requested take authorizat</w:t>
      </w:r>
      <w:r w:rsidR="0099743A">
        <w:t xml:space="preserve">ion is limited to no more than </w:t>
      </w:r>
      <w:r w:rsidR="000862E3">
        <w:t>three</w:t>
      </w:r>
      <w:r w:rsidR="000862E3" w:rsidRPr="008F2957">
        <w:t xml:space="preserve"> </w:t>
      </w:r>
      <w:r w:rsidR="007A68DC" w:rsidRPr="008F2957">
        <w:t>individuals a year)</w:t>
      </w:r>
      <w:r w:rsidR="00C53B08" w:rsidRPr="008F2957">
        <w:t>, take is not</w:t>
      </w:r>
      <w:r w:rsidR="005A04B5">
        <w:t xml:space="preserve"> considered</w:t>
      </w:r>
      <w:r w:rsidR="00C53B08" w:rsidRPr="008F2957">
        <w:t xml:space="preserve"> likely to have a concentrated or frequent impact on any single maternity colony or hibernaculum.</w:t>
      </w:r>
      <w:r>
        <w:t xml:space="preserve"> The Project is located [</w:t>
      </w:r>
      <w:r w:rsidR="00076D00" w:rsidRPr="00800258">
        <w:rPr>
          <w:highlight w:val="yellow"/>
        </w:rPr>
        <w:t>number</w:t>
      </w:r>
      <w:r w:rsidR="00076D00">
        <w:t xml:space="preserve">] </w:t>
      </w:r>
      <w:r w:rsidRPr="00076D00">
        <w:t>km (</w:t>
      </w:r>
      <w:r w:rsidR="00076D00" w:rsidRPr="00076D00">
        <w:t>[</w:t>
      </w:r>
      <w:r w:rsidR="00076D00">
        <w:rPr>
          <w:highlight w:val="yellow"/>
        </w:rPr>
        <w:t>number</w:t>
      </w:r>
      <w:r w:rsidR="00076D00" w:rsidRPr="00076D00">
        <w:t xml:space="preserve">] </w:t>
      </w:r>
      <w:r w:rsidRPr="00076D00">
        <w:t>miles)</w:t>
      </w:r>
      <w:r>
        <w:t>] from the nearest known northern long-eared bat hibernaculum and there are no known northern long-eared bat hibernacula [</w:t>
      </w:r>
      <w:r w:rsidRPr="00800258">
        <w:rPr>
          <w:highlight w:val="green"/>
        </w:rPr>
        <w:t>or maternity colonies</w:t>
      </w:r>
      <w:r>
        <w:t>] in close proximity to the Project where take may have a more concentrated impact.</w:t>
      </w:r>
      <w:r w:rsidR="00BF4AC9">
        <w:t xml:space="preserve"> Rather, northern long-eared bats affected by take from the Project in the spring and fall migration seasons are likely to be individuals moving between numerous colonies and hibernacula on the landscape. </w:t>
      </w:r>
      <w:r>
        <w:t xml:space="preserve"> </w:t>
      </w:r>
    </w:p>
    <w:p w14:paraId="7CEE94F1" w14:textId="77777777" w:rsidR="00C53B08" w:rsidRPr="008F2957" w:rsidRDefault="00C53B08" w:rsidP="00C53B08"/>
    <w:p w14:paraId="695363FC" w14:textId="548BBDBF" w:rsidR="007A68DC" w:rsidRDefault="00C53B08" w:rsidP="00C53B08">
      <w:r w:rsidRPr="008F2957">
        <w:t xml:space="preserve">The </w:t>
      </w:r>
      <w:r w:rsidR="0015603A" w:rsidRPr="008F2957">
        <w:t>[</w:t>
      </w:r>
      <w:r w:rsidR="0015603A" w:rsidRPr="008F2957">
        <w:rPr>
          <w:highlight w:val="yellow"/>
        </w:rPr>
        <w:t>State</w:t>
      </w:r>
      <w:r w:rsidR="0015603A" w:rsidRPr="008F2957">
        <w:t>] population</w:t>
      </w:r>
      <w:r w:rsidRPr="008F2957">
        <w:t xml:space="preserve"> of </w:t>
      </w:r>
      <w:r w:rsidR="0015603A" w:rsidRPr="008F2957">
        <w:t>northern long-eared bats</w:t>
      </w:r>
      <w:r w:rsidRPr="008F2957">
        <w:t xml:space="preserve"> </w:t>
      </w:r>
      <w:r w:rsidR="0015603A" w:rsidRPr="008F2957">
        <w:t>is</w:t>
      </w:r>
      <w:r w:rsidRPr="008F2957">
        <w:t xml:space="preserve"> most likely to be affected by take from the Project, given the </w:t>
      </w:r>
      <w:r w:rsidR="0015603A" w:rsidRPr="008F2957">
        <w:t>species</w:t>
      </w:r>
      <w:r w:rsidR="007A68DC" w:rsidRPr="008F2957">
        <w:t>’</w:t>
      </w:r>
      <w:r w:rsidRPr="008F2957">
        <w:t xml:space="preserve"> relatively short migration distances (Section</w:t>
      </w:r>
      <w:r w:rsidR="007A68DC" w:rsidRPr="008F2957">
        <w:t xml:space="preserve"> </w:t>
      </w:r>
      <w:r w:rsidR="00042F68">
        <w:t>3.2.3</w:t>
      </w:r>
      <w:r w:rsidRPr="008F2957">
        <w:t>). The</w:t>
      </w:r>
      <w:r w:rsidR="007A68DC" w:rsidRPr="008F2957">
        <w:t xml:space="preserve"> average annual</w:t>
      </w:r>
      <w:r w:rsidRPr="008F2957">
        <w:t xml:space="preserve"> loss of </w:t>
      </w:r>
      <w:r w:rsidR="007A68DC" w:rsidRPr="008F2957">
        <w:t xml:space="preserve">up to </w:t>
      </w:r>
      <w:r w:rsidR="000053DC">
        <w:t>three</w:t>
      </w:r>
      <w:r w:rsidR="000053DC" w:rsidRPr="008F2957">
        <w:t xml:space="preserve"> </w:t>
      </w:r>
      <w:r w:rsidR="0015603A" w:rsidRPr="008F2957">
        <w:t>northern long-eared bat</w:t>
      </w:r>
      <w:r w:rsidR="007A68DC" w:rsidRPr="008F2957">
        <w:t>s equates to a negligible reduction</w:t>
      </w:r>
      <w:r w:rsidRPr="008F2957">
        <w:t xml:space="preserve"> of the </w:t>
      </w:r>
      <w:r w:rsidR="0015603A" w:rsidRPr="008F2957">
        <w:t>[</w:t>
      </w:r>
      <w:r w:rsidR="0015603A" w:rsidRPr="008F2957">
        <w:rPr>
          <w:highlight w:val="yellow"/>
        </w:rPr>
        <w:t>State</w:t>
      </w:r>
      <w:r w:rsidR="0015603A" w:rsidRPr="008F2957">
        <w:t xml:space="preserve">] </w:t>
      </w:r>
      <w:r w:rsidR="007A68DC" w:rsidRPr="008F2957">
        <w:t xml:space="preserve">population. As described for Indiana bats, </w:t>
      </w:r>
      <w:r w:rsidR="009844DD">
        <w:t>the northern long-eared bat</w:t>
      </w:r>
      <w:r w:rsidR="009844DD" w:rsidRPr="008F2957">
        <w:t xml:space="preserve"> </w:t>
      </w:r>
      <w:r w:rsidR="007A68DC" w:rsidRPr="008F2957">
        <w:t>population is expected to continue to decline due to WNS; however, even if th</w:t>
      </w:r>
      <w:r w:rsidR="009844DD">
        <w:t>e [</w:t>
      </w:r>
      <w:r w:rsidR="009844DD" w:rsidRPr="005A04B5">
        <w:rPr>
          <w:highlight w:val="yellow"/>
        </w:rPr>
        <w:t>State</w:t>
      </w:r>
      <w:r w:rsidR="009844DD">
        <w:t>]</w:t>
      </w:r>
      <w:r w:rsidR="007A68DC" w:rsidRPr="008F2957">
        <w:t xml:space="preserve"> population were reduced by 90% </w:t>
      </w:r>
      <w:proofErr w:type="gramStart"/>
      <w:r w:rsidR="007A68DC" w:rsidRPr="008F2957">
        <w:t>as a result of</w:t>
      </w:r>
      <w:proofErr w:type="gramEnd"/>
      <w:r w:rsidR="007A68DC" w:rsidRPr="008F2957">
        <w:t xml:space="preserve"> WNS, the loss of up to </w:t>
      </w:r>
      <w:r w:rsidR="000053DC">
        <w:t>three</w:t>
      </w:r>
      <w:r w:rsidR="000053DC" w:rsidRPr="008F2957">
        <w:t xml:space="preserve"> </w:t>
      </w:r>
      <w:r w:rsidR="007A68DC" w:rsidRPr="008F2957">
        <w:t>northern long-eared bats per year would still represent less than</w:t>
      </w:r>
      <w:r w:rsidR="00B80C9D">
        <w:t xml:space="preserve"> 1%</w:t>
      </w:r>
      <w:r w:rsidR="007A68DC" w:rsidRPr="008F2957">
        <w:t xml:space="preserve"> of the </w:t>
      </w:r>
      <w:r w:rsidR="009844DD">
        <w:t>[</w:t>
      </w:r>
      <w:r w:rsidR="009844DD" w:rsidRPr="005A04B5">
        <w:rPr>
          <w:highlight w:val="yellow"/>
        </w:rPr>
        <w:t>State</w:t>
      </w:r>
      <w:r w:rsidR="009844DD">
        <w:t xml:space="preserve">] </w:t>
      </w:r>
      <w:r w:rsidR="007A68DC" w:rsidRPr="008F2957">
        <w:t xml:space="preserve">WNS-reduced population. The loss to the </w:t>
      </w:r>
      <w:r w:rsidRPr="008F2957">
        <w:t xml:space="preserve">range-wide </w:t>
      </w:r>
      <w:r w:rsidR="007A68DC" w:rsidRPr="008F2957">
        <w:t>population would be</w:t>
      </w:r>
      <w:r w:rsidR="009844DD">
        <w:t xml:space="preserve"> likely</w:t>
      </w:r>
      <w:r w:rsidR="007A68DC" w:rsidRPr="008F2957">
        <w:t xml:space="preserve"> less than one</w:t>
      </w:r>
      <w:r w:rsidR="00B80C9D">
        <w:t>-</w:t>
      </w:r>
      <w:r w:rsidR="007A68DC" w:rsidRPr="008F2957">
        <w:t xml:space="preserve">hundredth of </w:t>
      </w:r>
      <w:r w:rsidR="00B80C9D">
        <w:t>1%</w:t>
      </w:r>
      <w:r w:rsidRPr="008F2957">
        <w:t>. Given the expected minimal impact of Project take on overall</w:t>
      </w:r>
      <w:r w:rsidR="00791057">
        <w:t xml:space="preserve"> northern long-eared bat</w:t>
      </w:r>
      <w:r w:rsidRPr="008F2957">
        <w:t xml:space="preserve"> population levels, and because mitigation actions are designed to fully offset the impacts of Project take, </w:t>
      </w:r>
      <w:r w:rsidR="007A68DC" w:rsidRPr="008F2957">
        <w:t xml:space="preserve">the Project </w:t>
      </w:r>
      <w:r w:rsidRPr="008F2957">
        <w:t xml:space="preserve">is not expected </w:t>
      </w:r>
      <w:r w:rsidR="007A68DC" w:rsidRPr="008F2957">
        <w:t>to have</w:t>
      </w:r>
      <w:r w:rsidRPr="008F2957">
        <w:t xml:space="preserve"> a </w:t>
      </w:r>
      <w:r w:rsidR="009844DD">
        <w:t>substantial</w:t>
      </w:r>
      <w:r w:rsidR="009844DD" w:rsidRPr="008F2957">
        <w:t xml:space="preserve"> </w:t>
      </w:r>
      <w:r w:rsidRPr="008F2957">
        <w:t xml:space="preserve">impact on the </w:t>
      </w:r>
      <w:r w:rsidR="0015603A" w:rsidRPr="008F2957">
        <w:t>[</w:t>
      </w:r>
      <w:r w:rsidR="0015603A" w:rsidRPr="008F2957">
        <w:rPr>
          <w:highlight w:val="yellow"/>
        </w:rPr>
        <w:t>State</w:t>
      </w:r>
      <w:r w:rsidR="0015603A" w:rsidRPr="008F2957">
        <w:t>]</w:t>
      </w:r>
      <w:r w:rsidRPr="008F2957">
        <w:t xml:space="preserve"> or range-wide populations </w:t>
      </w:r>
      <w:r w:rsidR="007A68DC" w:rsidRPr="008F2957">
        <w:t xml:space="preserve">of northern long-eared bats </w:t>
      </w:r>
      <w:r w:rsidRPr="008F2957">
        <w:t>at t</w:t>
      </w:r>
      <w:r w:rsidR="007A68DC" w:rsidRPr="008F2957">
        <w:t>he</w:t>
      </w:r>
      <w:r w:rsidR="009844DD">
        <w:t xml:space="preserve"> species’</w:t>
      </w:r>
      <w:r w:rsidR="007A68DC" w:rsidRPr="008F2957">
        <w:t xml:space="preserve"> current levels or under continued</w:t>
      </w:r>
      <w:r w:rsidRPr="008F2957">
        <w:t xml:space="preserve"> effects of WNS.</w:t>
      </w:r>
      <w:r w:rsidR="007201D9">
        <w:t xml:space="preserve"> A summary of the anticipated impacts to northern long-eared bats resulting from operation of the Project is presented in Table 5.1.</w:t>
      </w:r>
    </w:p>
    <w:p w14:paraId="0275FF35" w14:textId="71F15C48" w:rsidR="005B1E36" w:rsidRDefault="005B1E36" w:rsidP="00C53B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433"/>
        <w:gridCol w:w="2796"/>
        <w:gridCol w:w="3121"/>
      </w:tblGrid>
      <w:tr w:rsidR="00363390" w:rsidRPr="008F2957" w14:paraId="3B9341F3" w14:textId="77777777" w:rsidTr="00225FD2">
        <w:tc>
          <w:tcPr>
            <w:tcW w:w="9350" w:type="dxa"/>
            <w:gridSpan w:val="3"/>
            <w:tcBorders>
              <w:bottom w:val="double" w:sz="4" w:space="0" w:color="auto"/>
            </w:tcBorders>
          </w:tcPr>
          <w:p w14:paraId="0512C16E" w14:textId="77777777" w:rsidR="00363390" w:rsidRPr="008F2957" w:rsidRDefault="00363390" w:rsidP="00225FD2">
            <w:pPr>
              <w:pStyle w:val="Heading6"/>
              <w:outlineLvl w:val="5"/>
            </w:pPr>
            <w:bookmarkStart w:id="150" w:name="_Toc32509794"/>
            <w:r w:rsidRPr="008F2957">
              <w:t xml:space="preserve">Table </w:t>
            </w:r>
            <w:r>
              <w:t>5.1.</w:t>
            </w:r>
            <w:r w:rsidRPr="008F2957">
              <w:t xml:space="preserve"> Summary of </w:t>
            </w:r>
            <w:r>
              <w:t>i</w:t>
            </w:r>
            <w:r w:rsidRPr="008F2957">
              <w:t>mpacts to Cover</w:t>
            </w:r>
            <w:r>
              <w:t>ed Species by the Covered Activities at the [</w:t>
            </w:r>
            <w:r w:rsidRPr="005A04B5">
              <w:rPr>
                <w:highlight w:val="yellow"/>
              </w:rPr>
              <w:t>Project Name</w:t>
            </w:r>
            <w:r>
              <w:t>].</w:t>
            </w:r>
            <w:bookmarkEnd w:id="150"/>
          </w:p>
        </w:tc>
      </w:tr>
      <w:tr w:rsidR="00363390" w:rsidRPr="008F2957" w14:paraId="2D60FE7A" w14:textId="77777777" w:rsidTr="00225FD2">
        <w:tc>
          <w:tcPr>
            <w:tcW w:w="3433" w:type="dxa"/>
            <w:tcBorders>
              <w:top w:val="double" w:sz="4" w:space="0" w:color="auto"/>
              <w:bottom w:val="double" w:sz="4" w:space="0" w:color="auto"/>
            </w:tcBorders>
            <w:shd w:val="clear" w:color="auto" w:fill="F2F2F2" w:themeFill="background1" w:themeFillShade="F2"/>
          </w:tcPr>
          <w:p w14:paraId="1B55C878" w14:textId="77777777" w:rsidR="00363390" w:rsidRPr="008F2957" w:rsidRDefault="00363390" w:rsidP="00225FD2">
            <w:r w:rsidRPr="008F2957">
              <w:rPr>
                <w:b/>
              </w:rPr>
              <w:t>Impact Metric</w:t>
            </w:r>
          </w:p>
        </w:tc>
        <w:tc>
          <w:tcPr>
            <w:tcW w:w="2796" w:type="dxa"/>
            <w:tcBorders>
              <w:top w:val="double" w:sz="4" w:space="0" w:color="auto"/>
              <w:bottom w:val="double" w:sz="4" w:space="0" w:color="auto"/>
            </w:tcBorders>
            <w:shd w:val="clear" w:color="auto" w:fill="F2F2F2" w:themeFill="background1" w:themeFillShade="F2"/>
          </w:tcPr>
          <w:p w14:paraId="44F8581E" w14:textId="77777777" w:rsidR="00363390" w:rsidRPr="008F2957" w:rsidRDefault="00363390" w:rsidP="00225FD2">
            <w:pPr>
              <w:jc w:val="center"/>
            </w:pPr>
            <w:r w:rsidRPr="008F2957">
              <w:rPr>
                <w:b/>
                <w:highlight w:val="green"/>
              </w:rPr>
              <w:t>Indiana Bat</w:t>
            </w:r>
          </w:p>
        </w:tc>
        <w:tc>
          <w:tcPr>
            <w:tcW w:w="3121" w:type="dxa"/>
            <w:tcBorders>
              <w:top w:val="double" w:sz="4" w:space="0" w:color="auto"/>
              <w:bottom w:val="double" w:sz="4" w:space="0" w:color="auto"/>
            </w:tcBorders>
            <w:shd w:val="clear" w:color="auto" w:fill="F2F2F2" w:themeFill="background1" w:themeFillShade="F2"/>
          </w:tcPr>
          <w:p w14:paraId="06595D67" w14:textId="77777777" w:rsidR="00363390" w:rsidRPr="008F2957" w:rsidRDefault="00363390" w:rsidP="00225FD2">
            <w:pPr>
              <w:jc w:val="center"/>
            </w:pPr>
            <w:r w:rsidRPr="00105DA8">
              <w:rPr>
                <w:b/>
                <w:highlight w:val="green"/>
              </w:rPr>
              <w:t>Northern Long-Eared Bat</w:t>
            </w:r>
          </w:p>
        </w:tc>
      </w:tr>
      <w:tr w:rsidR="00363390" w:rsidRPr="008F2957" w14:paraId="7E518B08" w14:textId="77777777" w:rsidTr="00225FD2">
        <w:tc>
          <w:tcPr>
            <w:tcW w:w="3433" w:type="dxa"/>
            <w:tcBorders>
              <w:top w:val="double" w:sz="4" w:space="0" w:color="auto"/>
              <w:bottom w:val="single" w:sz="4" w:space="0" w:color="auto"/>
            </w:tcBorders>
          </w:tcPr>
          <w:p w14:paraId="1A1B111D" w14:textId="77777777" w:rsidR="00FA218C" w:rsidRDefault="00363390" w:rsidP="00225FD2">
            <w:pPr>
              <w:ind w:left="150" w:hanging="150"/>
              <w:jc w:val="left"/>
            </w:pPr>
            <w:r w:rsidRPr="008F2957">
              <w:t>Expected Take</w:t>
            </w:r>
            <w:r w:rsidR="00FA218C">
              <w:t xml:space="preserve"> </w:t>
            </w:r>
          </w:p>
          <w:p w14:paraId="7D0F61C9" w14:textId="6197DD8B" w:rsidR="00363390" w:rsidRPr="008F2957" w:rsidRDefault="00FA218C" w:rsidP="00225FD2">
            <w:pPr>
              <w:ind w:left="150" w:hanging="150"/>
              <w:jc w:val="left"/>
            </w:pPr>
            <w:r>
              <w:t>(Over the Permit Term)</w:t>
            </w:r>
          </w:p>
        </w:tc>
        <w:tc>
          <w:tcPr>
            <w:tcW w:w="2796" w:type="dxa"/>
            <w:tcBorders>
              <w:top w:val="double" w:sz="4" w:space="0" w:color="auto"/>
              <w:bottom w:val="single" w:sz="4" w:space="0" w:color="auto"/>
            </w:tcBorders>
          </w:tcPr>
          <w:p w14:paraId="5227698F" w14:textId="77777777" w:rsidR="00363390" w:rsidRPr="008F2957" w:rsidRDefault="00363390" w:rsidP="00225FD2">
            <w:pPr>
              <w:jc w:val="center"/>
            </w:pPr>
            <w:r>
              <w:t>6</w:t>
            </w:r>
            <w:r w:rsidRPr="008F2957">
              <w:t xml:space="preserve"> bat</w:t>
            </w:r>
            <w:r>
              <w:t>s</w:t>
            </w:r>
          </w:p>
        </w:tc>
        <w:tc>
          <w:tcPr>
            <w:tcW w:w="3121" w:type="dxa"/>
            <w:tcBorders>
              <w:top w:val="double" w:sz="4" w:space="0" w:color="auto"/>
              <w:bottom w:val="single" w:sz="4" w:space="0" w:color="auto"/>
            </w:tcBorders>
          </w:tcPr>
          <w:p w14:paraId="4D09716F" w14:textId="77777777" w:rsidR="00363390" w:rsidRPr="008F2957" w:rsidRDefault="00363390" w:rsidP="00225FD2">
            <w:pPr>
              <w:jc w:val="center"/>
            </w:pPr>
            <w:r>
              <w:t>6</w:t>
            </w:r>
            <w:r w:rsidRPr="008F2957">
              <w:t xml:space="preserve"> bat</w:t>
            </w:r>
            <w:r>
              <w:t>s</w:t>
            </w:r>
          </w:p>
        </w:tc>
      </w:tr>
      <w:tr w:rsidR="00363390" w:rsidRPr="008F2957" w14:paraId="4D50A21A" w14:textId="77777777" w:rsidTr="00225FD2">
        <w:tc>
          <w:tcPr>
            <w:tcW w:w="3433" w:type="dxa"/>
            <w:tcBorders>
              <w:top w:val="single" w:sz="4" w:space="0" w:color="auto"/>
              <w:bottom w:val="single" w:sz="4" w:space="0" w:color="auto"/>
            </w:tcBorders>
          </w:tcPr>
          <w:p w14:paraId="1AA798B8" w14:textId="77777777" w:rsidR="00FA218C" w:rsidRDefault="00363390" w:rsidP="00225FD2">
            <w:pPr>
              <w:ind w:left="150" w:hanging="150"/>
              <w:jc w:val="left"/>
            </w:pPr>
            <w:r>
              <w:t>Requested Authorized</w:t>
            </w:r>
            <w:r w:rsidRPr="008F2957">
              <w:t xml:space="preserve"> Take</w:t>
            </w:r>
            <w:r w:rsidR="00FA218C">
              <w:t xml:space="preserve"> </w:t>
            </w:r>
          </w:p>
          <w:p w14:paraId="194FBEB3" w14:textId="2A04DA88" w:rsidR="00363390" w:rsidRPr="008F2957" w:rsidRDefault="00FA218C" w:rsidP="00225FD2">
            <w:pPr>
              <w:ind w:left="150" w:hanging="150"/>
              <w:jc w:val="left"/>
            </w:pPr>
            <w:r>
              <w:t>(Over the Permit Term)</w:t>
            </w:r>
          </w:p>
        </w:tc>
        <w:tc>
          <w:tcPr>
            <w:tcW w:w="2796" w:type="dxa"/>
            <w:tcBorders>
              <w:top w:val="single" w:sz="4" w:space="0" w:color="auto"/>
              <w:bottom w:val="single" w:sz="4" w:space="0" w:color="auto"/>
            </w:tcBorders>
          </w:tcPr>
          <w:p w14:paraId="23539832" w14:textId="32904365" w:rsidR="00363390" w:rsidRPr="008F2957" w:rsidRDefault="000053DC" w:rsidP="00225FD2">
            <w:pPr>
              <w:jc w:val="center"/>
            </w:pPr>
            <w:r>
              <w:t>18</w:t>
            </w:r>
            <w:r w:rsidRPr="008F2957">
              <w:t xml:space="preserve"> </w:t>
            </w:r>
            <w:r w:rsidR="00363390" w:rsidRPr="008F2957">
              <w:t>bats</w:t>
            </w:r>
          </w:p>
        </w:tc>
        <w:tc>
          <w:tcPr>
            <w:tcW w:w="3121" w:type="dxa"/>
            <w:tcBorders>
              <w:top w:val="single" w:sz="4" w:space="0" w:color="auto"/>
              <w:bottom w:val="single" w:sz="4" w:space="0" w:color="auto"/>
            </w:tcBorders>
          </w:tcPr>
          <w:p w14:paraId="59026E5C" w14:textId="4D0D9E7A" w:rsidR="00363390" w:rsidRPr="008F2957" w:rsidRDefault="000053DC" w:rsidP="00225FD2">
            <w:pPr>
              <w:jc w:val="center"/>
            </w:pPr>
            <w:r>
              <w:t>18</w:t>
            </w:r>
            <w:r w:rsidRPr="008F2957">
              <w:t xml:space="preserve"> </w:t>
            </w:r>
            <w:r w:rsidR="00363390" w:rsidRPr="008F2957">
              <w:t>bats</w:t>
            </w:r>
          </w:p>
        </w:tc>
      </w:tr>
      <w:tr w:rsidR="00363390" w:rsidRPr="008F2957" w14:paraId="4CCEA8F0" w14:textId="77777777" w:rsidTr="00225FD2">
        <w:tc>
          <w:tcPr>
            <w:tcW w:w="3433" w:type="dxa"/>
            <w:tcBorders>
              <w:top w:val="single" w:sz="4" w:space="0" w:color="auto"/>
              <w:bottom w:val="single" w:sz="4" w:space="0" w:color="auto"/>
            </w:tcBorders>
          </w:tcPr>
          <w:p w14:paraId="2967A1C1" w14:textId="77777777" w:rsidR="00363390" w:rsidRPr="008F2957" w:rsidRDefault="00363390" w:rsidP="00225FD2">
            <w:pPr>
              <w:ind w:left="150" w:hanging="150"/>
              <w:jc w:val="left"/>
            </w:pPr>
            <w:r w:rsidRPr="008F2957">
              <w:t>Rangewide Population</w:t>
            </w:r>
          </w:p>
        </w:tc>
        <w:tc>
          <w:tcPr>
            <w:tcW w:w="2796" w:type="dxa"/>
            <w:tcBorders>
              <w:top w:val="single" w:sz="4" w:space="0" w:color="auto"/>
              <w:bottom w:val="single" w:sz="4" w:space="0" w:color="auto"/>
            </w:tcBorders>
          </w:tcPr>
          <w:p w14:paraId="07B52895" w14:textId="07E7CCB1" w:rsidR="00363390" w:rsidRPr="008F2957" w:rsidRDefault="00363390" w:rsidP="00225FD2">
            <w:pPr>
              <w:jc w:val="center"/>
              <w:rPr>
                <w:vertAlign w:val="superscript"/>
              </w:rPr>
            </w:pPr>
            <w:r w:rsidRPr="0014439E">
              <w:rPr>
                <w:highlight w:val="yellow"/>
              </w:rPr>
              <w:t>537,297</w:t>
            </w:r>
            <w:r w:rsidRPr="0014439E">
              <w:rPr>
                <w:highlight w:val="yellow"/>
                <w:vertAlign w:val="superscript"/>
              </w:rPr>
              <w:t>1</w:t>
            </w:r>
          </w:p>
        </w:tc>
        <w:tc>
          <w:tcPr>
            <w:tcW w:w="3121" w:type="dxa"/>
            <w:tcBorders>
              <w:top w:val="single" w:sz="4" w:space="0" w:color="auto"/>
              <w:bottom w:val="single" w:sz="4" w:space="0" w:color="auto"/>
            </w:tcBorders>
          </w:tcPr>
          <w:p w14:paraId="4BE289D6" w14:textId="77777777" w:rsidR="00363390" w:rsidRPr="0014439E" w:rsidRDefault="00363390" w:rsidP="00225FD2">
            <w:pPr>
              <w:jc w:val="center"/>
              <w:rPr>
                <w:highlight w:val="yellow"/>
                <w:vertAlign w:val="superscript"/>
              </w:rPr>
            </w:pPr>
            <w:r w:rsidRPr="0014439E">
              <w:rPr>
                <w:highlight w:val="yellow"/>
              </w:rPr>
              <w:t>6,546,718</w:t>
            </w:r>
            <w:r w:rsidRPr="0014439E">
              <w:rPr>
                <w:highlight w:val="yellow"/>
                <w:vertAlign w:val="superscript"/>
              </w:rPr>
              <w:t>2</w:t>
            </w:r>
          </w:p>
        </w:tc>
      </w:tr>
      <w:tr w:rsidR="00363390" w:rsidRPr="008F2957" w14:paraId="43EFF23B" w14:textId="77777777" w:rsidTr="00225FD2">
        <w:tc>
          <w:tcPr>
            <w:tcW w:w="3433" w:type="dxa"/>
            <w:tcBorders>
              <w:top w:val="single" w:sz="4" w:space="0" w:color="auto"/>
              <w:bottom w:val="single" w:sz="4" w:space="0" w:color="auto"/>
            </w:tcBorders>
          </w:tcPr>
          <w:p w14:paraId="2F33E2FE" w14:textId="77777777" w:rsidR="00363390" w:rsidRPr="008F2957" w:rsidRDefault="00363390" w:rsidP="00225FD2">
            <w:pPr>
              <w:ind w:left="150" w:hanging="150"/>
              <w:jc w:val="left"/>
            </w:pPr>
            <w:r w:rsidRPr="008F2957">
              <w:t>[Midwest; Ozark-Central] Recovery Unit Population</w:t>
            </w:r>
          </w:p>
        </w:tc>
        <w:tc>
          <w:tcPr>
            <w:tcW w:w="2796" w:type="dxa"/>
            <w:tcBorders>
              <w:top w:val="single" w:sz="4" w:space="0" w:color="auto"/>
              <w:bottom w:val="single" w:sz="4" w:space="0" w:color="auto"/>
            </w:tcBorders>
          </w:tcPr>
          <w:p w14:paraId="74980203" w14:textId="62A4662F" w:rsidR="00363390" w:rsidRPr="0014439E" w:rsidRDefault="00363390" w:rsidP="00225FD2">
            <w:pPr>
              <w:jc w:val="center"/>
              <w:rPr>
                <w:highlight w:val="yellow"/>
                <w:vertAlign w:val="superscript"/>
              </w:rPr>
            </w:pPr>
            <w:r w:rsidRPr="0014439E">
              <w:rPr>
                <w:highlight w:val="yellow"/>
              </w:rPr>
              <w:t>Midwest 245,474</w:t>
            </w:r>
            <w:r w:rsidRPr="0014439E">
              <w:rPr>
                <w:highlight w:val="yellow"/>
                <w:vertAlign w:val="superscript"/>
              </w:rPr>
              <w:t>1</w:t>
            </w:r>
          </w:p>
          <w:p w14:paraId="069221D5" w14:textId="57F108A4" w:rsidR="00363390" w:rsidRPr="008F2957" w:rsidRDefault="00363390" w:rsidP="00225FD2">
            <w:pPr>
              <w:jc w:val="center"/>
              <w:rPr>
                <w:vertAlign w:val="superscript"/>
              </w:rPr>
            </w:pPr>
            <w:r w:rsidRPr="0014439E">
              <w:rPr>
                <w:highlight w:val="yellow"/>
              </w:rPr>
              <w:t>Ozark-Central 276,317</w:t>
            </w:r>
            <w:r w:rsidRPr="0014439E">
              <w:rPr>
                <w:highlight w:val="yellow"/>
                <w:vertAlign w:val="superscript"/>
              </w:rPr>
              <w:t>1</w:t>
            </w:r>
          </w:p>
        </w:tc>
        <w:tc>
          <w:tcPr>
            <w:tcW w:w="3121" w:type="dxa"/>
            <w:tcBorders>
              <w:top w:val="single" w:sz="4" w:space="0" w:color="auto"/>
              <w:bottom w:val="single" w:sz="4" w:space="0" w:color="auto"/>
            </w:tcBorders>
          </w:tcPr>
          <w:p w14:paraId="2F289BDB" w14:textId="77777777" w:rsidR="00363390" w:rsidRPr="008F2957" w:rsidRDefault="00363390" w:rsidP="00225FD2">
            <w:pPr>
              <w:jc w:val="center"/>
            </w:pPr>
            <w:r w:rsidRPr="008F2957">
              <w:t>N/A</w:t>
            </w:r>
          </w:p>
        </w:tc>
      </w:tr>
      <w:tr w:rsidR="00363390" w:rsidRPr="008F2957" w14:paraId="624312C0" w14:textId="77777777" w:rsidTr="00225FD2">
        <w:tc>
          <w:tcPr>
            <w:tcW w:w="3433" w:type="dxa"/>
            <w:tcBorders>
              <w:top w:val="single" w:sz="4" w:space="0" w:color="auto"/>
              <w:bottom w:val="single" w:sz="4" w:space="0" w:color="auto"/>
            </w:tcBorders>
          </w:tcPr>
          <w:p w14:paraId="672C9AD2" w14:textId="77777777" w:rsidR="00363390" w:rsidRPr="008F2957" w:rsidRDefault="00363390" w:rsidP="00225FD2">
            <w:pPr>
              <w:spacing w:after="60"/>
              <w:ind w:left="150" w:hanging="150"/>
              <w:jc w:val="left"/>
            </w:pPr>
            <w:r w:rsidRPr="008F2957">
              <w:t>Impact on Maternity Colonies</w:t>
            </w:r>
          </w:p>
        </w:tc>
        <w:tc>
          <w:tcPr>
            <w:tcW w:w="2796" w:type="dxa"/>
            <w:tcBorders>
              <w:top w:val="single" w:sz="4" w:space="0" w:color="auto"/>
              <w:bottom w:val="single" w:sz="4" w:space="0" w:color="auto"/>
            </w:tcBorders>
          </w:tcPr>
          <w:p w14:paraId="353C5EE1" w14:textId="77777777" w:rsidR="00363390" w:rsidRPr="008F2957" w:rsidRDefault="00363390" w:rsidP="00225FD2">
            <w:pPr>
              <w:spacing w:after="60"/>
              <w:jc w:val="left"/>
            </w:pPr>
            <w:r w:rsidRPr="008F2957">
              <w:t>Impacts are expected to be dispersed and negligible for any individual maternity colony.</w:t>
            </w:r>
          </w:p>
        </w:tc>
        <w:tc>
          <w:tcPr>
            <w:tcW w:w="3121" w:type="dxa"/>
            <w:tcBorders>
              <w:top w:val="single" w:sz="4" w:space="0" w:color="auto"/>
              <w:bottom w:val="single" w:sz="4" w:space="0" w:color="auto"/>
            </w:tcBorders>
          </w:tcPr>
          <w:p w14:paraId="6810A97D" w14:textId="77777777" w:rsidR="00363390" w:rsidRPr="008F2957" w:rsidRDefault="00363390" w:rsidP="00225FD2">
            <w:pPr>
              <w:spacing w:after="60"/>
              <w:jc w:val="left"/>
            </w:pPr>
            <w:r w:rsidRPr="008F2957">
              <w:t>Impacts are expected to be dispersed and negligible for any individual maternity colony.</w:t>
            </w:r>
          </w:p>
        </w:tc>
      </w:tr>
      <w:tr w:rsidR="00363390" w:rsidRPr="008F2957" w14:paraId="2B25769C" w14:textId="77777777" w:rsidTr="00225FD2">
        <w:tc>
          <w:tcPr>
            <w:tcW w:w="3433" w:type="dxa"/>
            <w:tcBorders>
              <w:top w:val="single" w:sz="4" w:space="0" w:color="auto"/>
              <w:bottom w:val="single" w:sz="4" w:space="0" w:color="auto"/>
            </w:tcBorders>
          </w:tcPr>
          <w:p w14:paraId="423330A2" w14:textId="77777777" w:rsidR="00363390" w:rsidRPr="008F2957" w:rsidRDefault="00363390" w:rsidP="00225FD2">
            <w:pPr>
              <w:spacing w:after="60"/>
              <w:ind w:left="150" w:hanging="150"/>
              <w:jc w:val="left"/>
            </w:pPr>
            <w:r w:rsidRPr="008F2957">
              <w:t>Impact on Hibernaculum</w:t>
            </w:r>
          </w:p>
        </w:tc>
        <w:tc>
          <w:tcPr>
            <w:tcW w:w="2796" w:type="dxa"/>
            <w:tcBorders>
              <w:top w:val="single" w:sz="4" w:space="0" w:color="auto"/>
              <w:bottom w:val="single" w:sz="4" w:space="0" w:color="auto"/>
            </w:tcBorders>
          </w:tcPr>
          <w:p w14:paraId="40DD8B5F" w14:textId="77777777" w:rsidR="00363390" w:rsidRPr="008F2957" w:rsidRDefault="00363390" w:rsidP="00225FD2">
            <w:pPr>
              <w:spacing w:after="60"/>
              <w:jc w:val="left"/>
            </w:pPr>
            <w:r w:rsidRPr="008F2957">
              <w:t>Impacts are expected to be dispersed and negligible for any individual hibernaculum.</w:t>
            </w:r>
          </w:p>
        </w:tc>
        <w:tc>
          <w:tcPr>
            <w:tcW w:w="3121" w:type="dxa"/>
            <w:tcBorders>
              <w:top w:val="single" w:sz="4" w:space="0" w:color="auto"/>
              <w:bottom w:val="single" w:sz="4" w:space="0" w:color="auto"/>
            </w:tcBorders>
          </w:tcPr>
          <w:p w14:paraId="0E389128" w14:textId="77777777" w:rsidR="00363390" w:rsidRPr="008F2957" w:rsidRDefault="00363390" w:rsidP="00225FD2">
            <w:pPr>
              <w:spacing w:after="60"/>
              <w:jc w:val="left"/>
            </w:pPr>
            <w:r w:rsidRPr="008F2957">
              <w:t>Impacts are expected to be dispersed and negligible for any individual hibernaculum.</w:t>
            </w:r>
          </w:p>
        </w:tc>
      </w:tr>
      <w:tr w:rsidR="00363390" w:rsidRPr="008F2957" w14:paraId="1C39AE91" w14:textId="77777777" w:rsidTr="00225FD2">
        <w:tc>
          <w:tcPr>
            <w:tcW w:w="3433" w:type="dxa"/>
            <w:tcBorders>
              <w:top w:val="single" w:sz="4" w:space="0" w:color="auto"/>
              <w:bottom w:val="double" w:sz="4" w:space="0" w:color="auto"/>
            </w:tcBorders>
          </w:tcPr>
          <w:p w14:paraId="574418A9" w14:textId="77777777" w:rsidR="00363390" w:rsidRPr="008F2957" w:rsidRDefault="00363390" w:rsidP="00225FD2">
            <w:pPr>
              <w:spacing w:after="60"/>
              <w:ind w:left="150" w:hanging="150"/>
              <w:jc w:val="left"/>
            </w:pPr>
            <w:r>
              <w:t>Summary of Impact of Take</w:t>
            </w:r>
          </w:p>
        </w:tc>
        <w:tc>
          <w:tcPr>
            <w:tcW w:w="2796" w:type="dxa"/>
            <w:tcBorders>
              <w:top w:val="single" w:sz="4" w:space="0" w:color="auto"/>
              <w:bottom w:val="double" w:sz="4" w:space="0" w:color="auto"/>
            </w:tcBorders>
          </w:tcPr>
          <w:p w14:paraId="6A72EB00" w14:textId="77777777" w:rsidR="00363390" w:rsidRPr="008F2957" w:rsidRDefault="00363390" w:rsidP="00225FD2">
            <w:pPr>
              <w:spacing w:after="60"/>
              <w:jc w:val="left"/>
            </w:pPr>
            <w:r w:rsidRPr="008F2957">
              <w:t>Project take is small and expected to have a minimal impact on overall population levels. If the population in the [</w:t>
            </w:r>
            <w:r w:rsidRPr="008F2957">
              <w:rPr>
                <w:highlight w:val="green"/>
              </w:rPr>
              <w:t>Midwest; Ozark-Central</w:t>
            </w:r>
            <w:r w:rsidRPr="008F2957">
              <w:t xml:space="preserve">] Recovery Unit becomes substantially reduced </w:t>
            </w:r>
            <w:proofErr w:type="gramStart"/>
            <w:r w:rsidRPr="008F2957">
              <w:t>as a result of</w:t>
            </w:r>
            <w:proofErr w:type="gramEnd"/>
            <w:r w:rsidRPr="008F2957">
              <w:t xml:space="preserve"> WNS, the Applicant will take corresponding action as described in the Changed Circumstances (</w:t>
            </w:r>
            <w:r w:rsidRPr="004E593D">
              <w:t>Table 7.1</w:t>
            </w:r>
            <w:r w:rsidRPr="008F2957">
              <w:t>).</w:t>
            </w:r>
          </w:p>
        </w:tc>
        <w:tc>
          <w:tcPr>
            <w:tcW w:w="3121" w:type="dxa"/>
            <w:tcBorders>
              <w:top w:val="single" w:sz="4" w:space="0" w:color="auto"/>
              <w:bottom w:val="double" w:sz="4" w:space="0" w:color="auto"/>
            </w:tcBorders>
          </w:tcPr>
          <w:p w14:paraId="55AE5682" w14:textId="77777777" w:rsidR="00363390" w:rsidRPr="008F2957" w:rsidRDefault="00363390" w:rsidP="00225FD2">
            <w:pPr>
              <w:spacing w:after="60"/>
              <w:jc w:val="left"/>
            </w:pPr>
            <w:r w:rsidRPr="008F2957">
              <w:t xml:space="preserve">There are limited data available to evaluate the population-level impact of take </w:t>
            </w:r>
            <w:r>
              <w:t>due</w:t>
            </w:r>
            <w:r w:rsidRPr="008F2957">
              <w:t xml:space="preserve"> to the species</w:t>
            </w:r>
            <w:r>
              <w:t>’</w:t>
            </w:r>
            <w:r w:rsidRPr="008F2957">
              <w:t xml:space="preserve"> tendency to hibernate individually or in small groups; however, Project take is small and expected to have a minimal impact on overall population levels.</w:t>
            </w:r>
          </w:p>
        </w:tc>
      </w:tr>
      <w:tr w:rsidR="00363390" w:rsidRPr="008F2957" w14:paraId="58B5F6FF" w14:textId="77777777" w:rsidTr="00225FD2">
        <w:tc>
          <w:tcPr>
            <w:tcW w:w="9350" w:type="dxa"/>
            <w:gridSpan w:val="3"/>
            <w:tcBorders>
              <w:top w:val="double" w:sz="4" w:space="0" w:color="auto"/>
            </w:tcBorders>
          </w:tcPr>
          <w:p w14:paraId="6BEAB562" w14:textId="79268DA8" w:rsidR="00363390" w:rsidRPr="00A1248F" w:rsidRDefault="00363390" w:rsidP="00225FD2">
            <w:pPr>
              <w:spacing w:before="60"/>
              <w:ind w:left="360" w:hanging="360"/>
              <w:contextualSpacing/>
              <w:rPr>
                <w:sz w:val="18"/>
                <w:highlight w:val="yellow"/>
              </w:rPr>
            </w:pPr>
            <w:r w:rsidRPr="0014439E">
              <w:rPr>
                <w:sz w:val="18"/>
                <w:highlight w:val="yellow"/>
                <w:vertAlign w:val="superscript"/>
              </w:rPr>
              <w:t>1</w:t>
            </w:r>
            <w:r w:rsidRPr="0014439E">
              <w:rPr>
                <w:sz w:val="18"/>
                <w:highlight w:val="yellow"/>
              </w:rPr>
              <w:t>USFWS 2019</w:t>
            </w:r>
            <w:r w:rsidR="00AD5289">
              <w:rPr>
                <w:sz w:val="18"/>
              </w:rPr>
              <w:t xml:space="preserve"> </w:t>
            </w:r>
            <w:r w:rsidR="00AD5289" w:rsidRPr="00AD5289">
              <w:rPr>
                <w:sz w:val="18"/>
                <w:highlight w:val="yellow"/>
              </w:rPr>
              <w:t>(check with FWS for most up to date</w:t>
            </w:r>
            <w:r w:rsidR="00AD5289" w:rsidRPr="00A1248F">
              <w:rPr>
                <w:sz w:val="18"/>
                <w:highlight w:val="yellow"/>
              </w:rPr>
              <w:t xml:space="preserve"> </w:t>
            </w:r>
            <w:r w:rsidR="00AD5289">
              <w:rPr>
                <w:sz w:val="18"/>
                <w:highlight w:val="yellow"/>
              </w:rPr>
              <w:t>estimates</w:t>
            </w:r>
            <w:r w:rsidR="00AD5289" w:rsidRPr="00A1248F">
              <w:rPr>
                <w:sz w:val="18"/>
                <w:highlight w:val="yellow"/>
              </w:rPr>
              <w:t>)</w:t>
            </w:r>
          </w:p>
          <w:p w14:paraId="263D6019" w14:textId="7C568725" w:rsidR="00363390" w:rsidRDefault="00363390" w:rsidP="00225FD2">
            <w:pPr>
              <w:spacing w:before="60"/>
              <w:ind w:left="360" w:hanging="360"/>
              <w:rPr>
                <w:sz w:val="18"/>
              </w:rPr>
            </w:pPr>
            <w:r w:rsidRPr="00AD5289">
              <w:rPr>
                <w:sz w:val="18"/>
                <w:highlight w:val="yellow"/>
                <w:vertAlign w:val="superscript"/>
              </w:rPr>
              <w:t>2</w:t>
            </w:r>
            <w:r w:rsidRPr="00AD5289">
              <w:rPr>
                <w:sz w:val="18"/>
                <w:highlight w:val="yellow"/>
              </w:rPr>
              <w:t>USFWS 2016a</w:t>
            </w:r>
            <w:r w:rsidR="00AD5289" w:rsidRPr="00A1248F">
              <w:rPr>
                <w:sz w:val="18"/>
                <w:highlight w:val="yellow"/>
              </w:rPr>
              <w:t xml:space="preserve"> (ch</w:t>
            </w:r>
            <w:r w:rsidR="00AD5289" w:rsidRPr="00AD5289">
              <w:rPr>
                <w:sz w:val="18"/>
                <w:highlight w:val="yellow"/>
              </w:rPr>
              <w:t>eck with FWS for most up to date estimates</w:t>
            </w:r>
            <w:r w:rsidR="00AD5289" w:rsidRPr="00A1248F">
              <w:rPr>
                <w:sz w:val="18"/>
                <w:highlight w:val="yellow"/>
              </w:rPr>
              <w:t>)</w:t>
            </w:r>
          </w:p>
          <w:p w14:paraId="1B9C5D5A" w14:textId="77777777" w:rsidR="00363390" w:rsidRPr="008A3F8A" w:rsidRDefault="00363390" w:rsidP="00225FD2">
            <w:pPr>
              <w:spacing w:before="60"/>
              <w:ind w:left="360" w:hanging="360"/>
              <w:rPr>
                <w:sz w:val="18"/>
              </w:rPr>
            </w:pPr>
            <w:r>
              <w:rPr>
                <w:sz w:val="18"/>
              </w:rPr>
              <w:t>USFWS = US Fish and Wildlife Service; WNS = white-nose syndrome</w:t>
            </w:r>
          </w:p>
        </w:tc>
      </w:tr>
    </w:tbl>
    <w:p w14:paraId="536E2307" w14:textId="77777777" w:rsidR="00363390" w:rsidRDefault="00363390" w:rsidP="00C53B08"/>
    <w:p w14:paraId="2EF60E34" w14:textId="77777777" w:rsidR="005B1E36" w:rsidRPr="008F2957" w:rsidRDefault="005B1E36" w:rsidP="00C53B08">
      <w:pPr>
        <w:sectPr w:rsidR="005B1E36" w:rsidRPr="008F2957">
          <w:pgSz w:w="12240" w:h="15840"/>
          <w:pgMar w:top="1440" w:right="1440" w:bottom="1440" w:left="1440" w:header="720" w:footer="720" w:gutter="0"/>
          <w:cols w:space="720"/>
          <w:docGrid w:linePitch="360"/>
        </w:sectPr>
      </w:pPr>
    </w:p>
    <w:p w14:paraId="3F2FA10D" w14:textId="1DC9527D" w:rsidR="00355A27" w:rsidRPr="008F2957" w:rsidRDefault="00791057" w:rsidP="005C61D1">
      <w:pPr>
        <w:pStyle w:val="Heading1"/>
      </w:pPr>
      <w:bookmarkStart w:id="151" w:name="_Toc15390504"/>
      <w:bookmarkStart w:id="152" w:name="_Toc32509760"/>
      <w:r>
        <w:rPr>
          <w:caps w:val="0"/>
        </w:rPr>
        <w:lastRenderedPageBreak/>
        <w:t xml:space="preserve">BAT </w:t>
      </w:r>
      <w:r w:rsidR="00D6775C" w:rsidRPr="008F2957">
        <w:rPr>
          <w:caps w:val="0"/>
        </w:rPr>
        <w:t>CONSERVATION PROGRAM</w:t>
      </w:r>
      <w:bookmarkEnd w:id="151"/>
      <w:bookmarkEnd w:id="152"/>
    </w:p>
    <w:p w14:paraId="214235C8" w14:textId="6904D4B4" w:rsidR="00F62952" w:rsidRPr="008F2957" w:rsidRDefault="00EA7BD7" w:rsidP="00F62952">
      <w:r w:rsidRPr="008F2957">
        <w:t xml:space="preserve">The Applicant’s </w:t>
      </w:r>
      <w:r w:rsidR="00791057">
        <w:t xml:space="preserve">bat </w:t>
      </w:r>
      <w:r w:rsidRPr="008F2957">
        <w:t xml:space="preserve">conservation program focuses on minimizing potential impacts to the Covered Species </w:t>
      </w:r>
      <w:r w:rsidR="00E2489F" w:rsidRPr="008F2957">
        <w:t>in the Permit Area</w:t>
      </w:r>
      <w:r w:rsidRPr="008F2957">
        <w:t xml:space="preserve"> and </w:t>
      </w:r>
      <w:r w:rsidR="00C823F4" w:rsidRPr="008F2957">
        <w:t xml:space="preserve">mitigating </w:t>
      </w:r>
      <w:r w:rsidRPr="008F2957">
        <w:t xml:space="preserve">the impacts </w:t>
      </w:r>
      <w:r w:rsidR="00BB2C91" w:rsidRPr="008F2957">
        <w:t xml:space="preserve">of the take </w:t>
      </w:r>
      <w:r w:rsidRPr="008F2957">
        <w:t xml:space="preserve">through the protection </w:t>
      </w:r>
      <w:r w:rsidR="00BA2BED">
        <w:t>or</w:t>
      </w:r>
      <w:r w:rsidR="00BA2BED" w:rsidRPr="008F2957">
        <w:t xml:space="preserve"> </w:t>
      </w:r>
      <w:r w:rsidRPr="008F2957">
        <w:t xml:space="preserve">enhancement of high-quality bat habitat in </w:t>
      </w:r>
      <w:r w:rsidR="00BA2BED">
        <w:t>the Plan Area</w:t>
      </w:r>
      <w:r w:rsidRPr="008F2957">
        <w:t>. Monitoring will be used to verify the effectiveness of these measures in meeting the biological go</w:t>
      </w:r>
      <w:r w:rsidR="00A004C4">
        <w:t xml:space="preserve">als and objectives of this HCP and </w:t>
      </w:r>
      <w:r w:rsidR="00BF55D1">
        <w:t xml:space="preserve">to </w:t>
      </w:r>
      <w:r w:rsidRPr="008F2957">
        <w:t>provide information necessary to assess ITP compliance.</w:t>
      </w:r>
      <w:r w:rsidR="003F71E0">
        <w:t xml:space="preserve"> </w:t>
      </w:r>
    </w:p>
    <w:p w14:paraId="04160D21" w14:textId="29B0E0BC" w:rsidR="00534F4F" w:rsidRPr="008F2957" w:rsidRDefault="00534F4F" w:rsidP="00534F4F">
      <w:pPr>
        <w:pStyle w:val="Heading2"/>
      </w:pPr>
      <w:bookmarkStart w:id="153" w:name="_Toc15390505"/>
      <w:bookmarkStart w:id="154" w:name="_Toc32509761"/>
      <w:r w:rsidRPr="008F2957">
        <w:t>Biological Goals</w:t>
      </w:r>
      <w:r w:rsidR="00700C89" w:rsidRPr="008F2957">
        <w:t xml:space="preserve"> and Objectives</w:t>
      </w:r>
      <w:bookmarkEnd w:id="153"/>
      <w:bookmarkEnd w:id="154"/>
    </w:p>
    <w:p w14:paraId="5D026BCD" w14:textId="73FE64C3" w:rsidR="00D208C3" w:rsidRPr="008F2957" w:rsidRDefault="00D208C3" w:rsidP="00B109AC">
      <w:r w:rsidRPr="008F2957">
        <w:t xml:space="preserve">The </w:t>
      </w:r>
      <w:r w:rsidR="00B109AC" w:rsidRPr="008F2957">
        <w:t>b</w:t>
      </w:r>
      <w:r w:rsidRPr="008F2957">
        <w:t xml:space="preserve">iological </w:t>
      </w:r>
      <w:r w:rsidR="00B109AC" w:rsidRPr="008F2957">
        <w:t>g</w:t>
      </w:r>
      <w:r w:rsidRPr="008F2957">
        <w:t xml:space="preserve">oals of an HCP are the broad, guiding principles for the </w:t>
      </w:r>
      <w:r w:rsidR="00A162D8" w:rsidRPr="008F2957">
        <w:t>operation of the</w:t>
      </w:r>
      <w:r w:rsidRPr="008F2957">
        <w:t xml:space="preserve"> </w:t>
      </w:r>
      <w:r w:rsidR="00791057">
        <w:t xml:space="preserve">bat </w:t>
      </w:r>
      <w:r w:rsidRPr="008F2957">
        <w:t xml:space="preserve">conservation program </w:t>
      </w:r>
      <w:r w:rsidR="00A162D8" w:rsidRPr="008F2957">
        <w:t xml:space="preserve">described in the HCP </w:t>
      </w:r>
      <w:r w:rsidRPr="008F2957">
        <w:t xml:space="preserve">and </w:t>
      </w:r>
      <w:r w:rsidR="00A162D8" w:rsidRPr="008F2957">
        <w:t xml:space="preserve">form </w:t>
      </w:r>
      <w:r w:rsidRPr="008F2957">
        <w:t xml:space="preserve">the rationale behind </w:t>
      </w:r>
      <w:r w:rsidR="00A162D8" w:rsidRPr="008F2957">
        <w:t xml:space="preserve">the </w:t>
      </w:r>
      <w:r w:rsidRPr="008F2957">
        <w:t>minimization and mitigation strategies</w:t>
      </w:r>
      <w:r w:rsidR="00A162D8" w:rsidRPr="008F2957">
        <w:t xml:space="preserve"> employed</w:t>
      </w:r>
      <w:r w:rsidRPr="008F2957">
        <w:t>.</w:t>
      </w:r>
      <w:r w:rsidR="00E21E7C" w:rsidRPr="008F2957">
        <w:t xml:space="preserve"> </w:t>
      </w:r>
      <w:r w:rsidR="002172CE">
        <w:t>Per the HCP handbook, t</w:t>
      </w:r>
      <w:r w:rsidR="00B109AC" w:rsidRPr="008F2957">
        <w:t xml:space="preserve">he biological objectives represent the steps through which the biological goals will be achieved, and provide a basis for measuring progress towards achieving the biological goals. </w:t>
      </w:r>
      <w:r w:rsidR="00BA2BED">
        <w:t>T</w:t>
      </w:r>
      <w:r w:rsidR="003F71E0">
        <w:t>he Applicant’s m</w:t>
      </w:r>
      <w:r w:rsidR="003F71E0" w:rsidRPr="008F2957">
        <w:t xml:space="preserve">inimization and </w:t>
      </w:r>
      <w:r w:rsidR="003F71E0">
        <w:t>m</w:t>
      </w:r>
      <w:r w:rsidR="003F71E0" w:rsidRPr="008F2957">
        <w:t xml:space="preserve">itigation </w:t>
      </w:r>
      <w:r w:rsidR="003F71E0">
        <w:t>m</w:t>
      </w:r>
      <w:r w:rsidR="003F71E0" w:rsidRPr="008F2957">
        <w:t xml:space="preserve">easures </w:t>
      </w:r>
      <w:r w:rsidR="003F71E0">
        <w:t>corresponding to each b</w:t>
      </w:r>
      <w:r w:rsidR="003F71E0" w:rsidRPr="008F2957">
        <w:t xml:space="preserve">iological </w:t>
      </w:r>
      <w:r w:rsidR="003F71E0">
        <w:t>goal</w:t>
      </w:r>
      <w:r w:rsidR="003F71E0" w:rsidRPr="008F2957">
        <w:t xml:space="preserve"> and </w:t>
      </w:r>
      <w:r w:rsidR="003F71E0">
        <w:t>o</w:t>
      </w:r>
      <w:r w:rsidR="003F71E0" w:rsidRPr="008F2957">
        <w:t>bjective</w:t>
      </w:r>
      <w:r w:rsidR="003F71E0">
        <w:t xml:space="preserve"> </w:t>
      </w:r>
      <w:r w:rsidR="00BA2BED">
        <w:t>are</w:t>
      </w:r>
      <w:r w:rsidR="003F71E0">
        <w:t xml:space="preserve"> discussed in greater detail in Sections 6.2 and 6.3. </w:t>
      </w:r>
      <w:r w:rsidR="00B109AC" w:rsidRPr="008F2957">
        <w:t>The biological g</w:t>
      </w:r>
      <w:r w:rsidR="00E2489F" w:rsidRPr="008F2957">
        <w:t xml:space="preserve">oals </w:t>
      </w:r>
      <w:r w:rsidR="00B109AC" w:rsidRPr="008F2957">
        <w:t>and objectives of</w:t>
      </w:r>
      <w:r w:rsidR="00E2489F" w:rsidRPr="008F2957">
        <w:t xml:space="preserve"> this HCP </w:t>
      </w:r>
      <w:r w:rsidR="00B109AC" w:rsidRPr="008F2957">
        <w:t>are</w:t>
      </w:r>
      <w:r w:rsidR="00E2489F" w:rsidRPr="008F2957">
        <w:t>:</w:t>
      </w:r>
    </w:p>
    <w:p w14:paraId="40EE75E2" w14:textId="77777777" w:rsidR="00F055B7" w:rsidRPr="008F2957" w:rsidRDefault="00F055B7" w:rsidP="00F055B7"/>
    <w:p w14:paraId="172D33D9" w14:textId="5A4E0D2B" w:rsidR="00F055B7" w:rsidRPr="008F2957" w:rsidRDefault="00F055B7" w:rsidP="001802D4">
      <w:pPr>
        <w:ind w:left="720" w:hanging="720"/>
      </w:pPr>
      <w:r w:rsidRPr="008F2957">
        <w:rPr>
          <w:b/>
        </w:rPr>
        <w:t xml:space="preserve">Goal 1: </w:t>
      </w:r>
      <w:r w:rsidRPr="008F2957">
        <w:t>Contribute to maintaining the integrity of the Covered Species</w:t>
      </w:r>
      <w:r w:rsidR="00FA43F1">
        <w:t>’</w:t>
      </w:r>
      <w:r w:rsidRPr="008F2957">
        <w:t xml:space="preserve"> populations that </w:t>
      </w:r>
      <w:r w:rsidR="00564FB8" w:rsidRPr="008F2957">
        <w:t>migrate through</w:t>
      </w:r>
      <w:r w:rsidR="00AB2E45">
        <w:t xml:space="preserve"> [</w:t>
      </w:r>
      <w:r w:rsidR="00AB2E45" w:rsidRPr="00AB2E45">
        <w:rPr>
          <w:highlight w:val="green"/>
        </w:rPr>
        <w:t>and occupy maternity colonies within</w:t>
      </w:r>
      <w:r w:rsidR="00AB2E45">
        <w:t>]</w:t>
      </w:r>
      <w:r w:rsidR="00564FB8" w:rsidRPr="008F2957">
        <w:t xml:space="preserve"> the Plan Area</w:t>
      </w:r>
      <w:r w:rsidRPr="008F2957">
        <w:t>.</w:t>
      </w:r>
    </w:p>
    <w:p w14:paraId="3C2AD004" w14:textId="77777777" w:rsidR="00A415D0" w:rsidRPr="008F2957" w:rsidRDefault="00A415D0" w:rsidP="001802D4">
      <w:pPr>
        <w:ind w:left="720" w:hanging="720"/>
      </w:pPr>
    </w:p>
    <w:p w14:paraId="517B0E88" w14:textId="016C9464" w:rsidR="00F055B7" w:rsidRPr="008F2957" w:rsidRDefault="00F055B7" w:rsidP="00A415D0">
      <w:pPr>
        <w:ind w:left="720"/>
      </w:pPr>
      <w:r w:rsidRPr="008F2957">
        <w:rPr>
          <w:b/>
          <w:i/>
        </w:rPr>
        <w:t xml:space="preserve">Objective to achieve Goal 1: </w:t>
      </w:r>
      <w:r w:rsidR="00564FB8" w:rsidRPr="008F2957">
        <w:t>Minimize incidental take of the Covered Species within the Permit Area by i</w:t>
      </w:r>
      <w:r w:rsidRPr="008F2957">
        <w:t>mplement</w:t>
      </w:r>
      <w:r w:rsidR="00564FB8" w:rsidRPr="008F2957">
        <w:t>ing</w:t>
      </w:r>
      <w:r w:rsidRPr="008F2957">
        <w:t xml:space="preserve"> an operational strategy in each </w:t>
      </w:r>
      <w:r w:rsidR="008B7249">
        <w:t>ITP</w:t>
      </w:r>
      <w:r w:rsidRPr="008F2957">
        <w:t xml:space="preserve"> year that has been demonstrated to substantially reduce bat mortality at wind energy facilities (Section 6.</w:t>
      </w:r>
      <w:r w:rsidR="00BA2BED">
        <w:t>2</w:t>
      </w:r>
      <w:r w:rsidRPr="008F2957">
        <w:t xml:space="preserve">). </w:t>
      </w:r>
    </w:p>
    <w:p w14:paraId="78E95284" w14:textId="77777777" w:rsidR="001802D4" w:rsidRPr="008F2957" w:rsidRDefault="001802D4" w:rsidP="001802D4">
      <w:pPr>
        <w:ind w:left="720" w:hanging="720"/>
      </w:pPr>
    </w:p>
    <w:p w14:paraId="2A0F8D5D" w14:textId="78C4433F" w:rsidR="001802D4" w:rsidRPr="008F2957" w:rsidRDefault="001802D4" w:rsidP="001802D4">
      <w:pPr>
        <w:ind w:left="720" w:hanging="720"/>
      </w:pPr>
      <w:r w:rsidRPr="008F2957">
        <w:rPr>
          <w:b/>
        </w:rPr>
        <w:t xml:space="preserve">Goal 2: </w:t>
      </w:r>
      <w:r w:rsidRPr="008F2957">
        <w:t>Support the</w:t>
      </w:r>
      <w:r w:rsidR="005A04B5">
        <w:t xml:space="preserve"> </w:t>
      </w:r>
      <w:r w:rsidRPr="008F2957">
        <w:t>long-term persistence of the Covered Species populations.</w:t>
      </w:r>
    </w:p>
    <w:p w14:paraId="31AEE28E" w14:textId="77777777" w:rsidR="00A415D0" w:rsidRPr="008F2957" w:rsidRDefault="00A415D0" w:rsidP="001802D4">
      <w:pPr>
        <w:ind w:left="720" w:hanging="720"/>
      </w:pPr>
    </w:p>
    <w:p w14:paraId="1D363D27" w14:textId="5DF22FCD" w:rsidR="00682766" w:rsidRPr="008F2957" w:rsidRDefault="00682766" w:rsidP="00A415D0">
      <w:pPr>
        <w:ind w:left="720"/>
      </w:pPr>
      <w:r w:rsidRPr="008F2957">
        <w:rPr>
          <w:b/>
          <w:i/>
        </w:rPr>
        <w:t xml:space="preserve">Objective to achieve Goal 2: </w:t>
      </w:r>
      <w:r w:rsidR="00564FB8" w:rsidRPr="008F2957">
        <w:t xml:space="preserve">Protect vulnerable habitat for the Covered Species </w:t>
      </w:r>
      <w:r w:rsidRPr="008F2957">
        <w:t xml:space="preserve">within the Plan Area during the ITP term to protect Covered Species and </w:t>
      </w:r>
      <w:r w:rsidR="009844DD">
        <w:t>the species’</w:t>
      </w:r>
      <w:r w:rsidR="009844DD" w:rsidRPr="008F2957">
        <w:t xml:space="preserve"> </w:t>
      </w:r>
      <w:r w:rsidRPr="008F2957">
        <w:t>habitats from disturbance or threats during important life history stages</w:t>
      </w:r>
      <w:r w:rsidR="00FA43F1">
        <w:t>,</w:t>
      </w:r>
      <w:r w:rsidRPr="008F2957">
        <w:t xml:space="preserve"> such as fall swarming, winter hibernation, or summer reproduction (Section 6.</w:t>
      </w:r>
      <w:r w:rsidR="00A415D0" w:rsidRPr="008F2957">
        <w:t>3</w:t>
      </w:r>
      <w:r w:rsidRPr="008F2957">
        <w:t xml:space="preserve">). </w:t>
      </w:r>
    </w:p>
    <w:p w14:paraId="44D4B34C" w14:textId="77777777" w:rsidR="0026300C" w:rsidRPr="008F2957" w:rsidRDefault="0026300C" w:rsidP="001802D4">
      <w:pPr>
        <w:ind w:left="720" w:hanging="720"/>
      </w:pPr>
    </w:p>
    <w:p w14:paraId="2EEF31F1" w14:textId="34087A9F" w:rsidR="0026300C" w:rsidRPr="008F2957" w:rsidRDefault="0026300C" w:rsidP="001802D4">
      <w:pPr>
        <w:ind w:left="720" w:hanging="720"/>
      </w:pPr>
      <w:r w:rsidRPr="008F2957">
        <w:rPr>
          <w:b/>
        </w:rPr>
        <w:t xml:space="preserve">Goal 3: </w:t>
      </w:r>
      <w:r w:rsidR="009B75D2" w:rsidRPr="008F2957">
        <w:t>O</w:t>
      </w:r>
      <w:r w:rsidRPr="008F2957">
        <w:t>ffset demand for other energy generation technologies that produce carbon emissions that have been shown to contribute to global climate change, identified as a potential risk to both of the Covered Species (USFWS 2007; 80 FR 17974</w:t>
      </w:r>
      <w:r w:rsidR="00CD2251">
        <w:t xml:space="preserve"> [</w:t>
      </w:r>
      <w:r w:rsidR="00042F68">
        <w:t>April 2, 2015</w:t>
      </w:r>
      <w:r w:rsidR="00CD2251">
        <w:t>]</w:t>
      </w:r>
      <w:r w:rsidRPr="008F2957">
        <w:t>).</w:t>
      </w:r>
    </w:p>
    <w:p w14:paraId="295BC165" w14:textId="77777777" w:rsidR="00A415D0" w:rsidRPr="008F2957" w:rsidRDefault="00A415D0" w:rsidP="001802D4">
      <w:pPr>
        <w:ind w:left="720" w:hanging="720"/>
        <w:rPr>
          <w:b/>
        </w:rPr>
      </w:pPr>
    </w:p>
    <w:p w14:paraId="4017072C" w14:textId="0B1ADBB4" w:rsidR="0026300C" w:rsidRPr="008F2957" w:rsidRDefault="0026300C" w:rsidP="00A415D0">
      <w:pPr>
        <w:ind w:left="720"/>
        <w:rPr>
          <w:b/>
          <w:i/>
        </w:rPr>
      </w:pPr>
      <w:r w:rsidRPr="008F2957">
        <w:rPr>
          <w:b/>
          <w:i/>
        </w:rPr>
        <w:t xml:space="preserve">Objective to achieve Goal </w:t>
      </w:r>
      <w:r w:rsidR="00E87D22" w:rsidRPr="008F2957">
        <w:rPr>
          <w:b/>
          <w:i/>
        </w:rPr>
        <w:t>3</w:t>
      </w:r>
      <w:r w:rsidRPr="008F2957">
        <w:rPr>
          <w:b/>
          <w:i/>
        </w:rPr>
        <w:t xml:space="preserve">: </w:t>
      </w:r>
      <w:r w:rsidRPr="008F2957">
        <w:t xml:space="preserve">Implement an operational strategy at the Project in each </w:t>
      </w:r>
      <w:r w:rsidR="008B7249">
        <w:t>ITP</w:t>
      </w:r>
      <w:r w:rsidRPr="008F2957">
        <w:t xml:space="preserve"> year that maximizes output of non-carbon-emitting, renewable energy</w:t>
      </w:r>
      <w:r w:rsidR="00BA2BED">
        <w:t xml:space="preserve"> (Section 6.2)</w:t>
      </w:r>
      <w:r w:rsidRPr="008F2957">
        <w:t xml:space="preserve"> and also meets Goal 1,</w:t>
      </w:r>
      <w:r w:rsidR="00FA43F1">
        <w:t xml:space="preserve"> the</w:t>
      </w:r>
      <w:r w:rsidRPr="008F2957">
        <w:t xml:space="preserve"> minimization of the incidental take of the Covered Species.</w:t>
      </w:r>
    </w:p>
    <w:p w14:paraId="60E5A971" w14:textId="6F000A2D" w:rsidR="00534F4F" w:rsidRPr="008F2957" w:rsidRDefault="00534F4F" w:rsidP="00534F4F">
      <w:pPr>
        <w:pStyle w:val="Heading2"/>
      </w:pPr>
      <w:bookmarkStart w:id="155" w:name="_Ref11498037"/>
      <w:bookmarkStart w:id="156" w:name="_Toc15390506"/>
      <w:bookmarkStart w:id="157" w:name="_Toc32509762"/>
      <w:r w:rsidRPr="008F2957">
        <w:t xml:space="preserve">Measures to Minimize </w:t>
      </w:r>
      <w:r w:rsidRPr="00833B38">
        <w:t>Take</w:t>
      </w:r>
      <w:bookmarkEnd w:id="155"/>
      <w:bookmarkEnd w:id="156"/>
      <w:bookmarkEnd w:id="157"/>
    </w:p>
    <w:p w14:paraId="65A23994" w14:textId="4ED42BB0" w:rsidR="00131B9C" w:rsidRPr="008F2957" w:rsidRDefault="00315D18" w:rsidP="00131B9C">
      <w:r w:rsidRPr="008F2957">
        <w:t>The Applicant will minimize potential impacts to the Covered Species from the Project by implementing turbine operational adjustments (</w:t>
      </w:r>
      <w:r w:rsidR="000874E6">
        <w:rPr>
          <w:noProof/>
        </w:rPr>
        <w:t>Table 6.</w:t>
      </w:r>
      <w:r w:rsidR="009E397A">
        <w:rPr>
          <w:noProof/>
        </w:rPr>
        <w:t>1</w:t>
      </w:r>
      <w:r w:rsidRPr="008F2957">
        <w:t>).</w:t>
      </w:r>
      <w:r w:rsidR="00131B9C" w:rsidRPr="008F2957">
        <w:t xml:space="preserve"> Several operational adjustment </w:t>
      </w:r>
      <w:r w:rsidR="00131B9C" w:rsidRPr="008F2957">
        <w:lastRenderedPageBreak/>
        <w:t xml:space="preserve">experiments and comparisons have documented significant reductions in bat mortality through </w:t>
      </w:r>
      <w:r w:rsidR="001D6EA5" w:rsidRPr="008F2957">
        <w:t>feathering a</w:t>
      </w:r>
      <w:r w:rsidR="003A48BB" w:rsidRPr="008F2957">
        <w:t>nd by</w:t>
      </w:r>
      <w:r w:rsidR="00131B9C" w:rsidRPr="008F2957">
        <w:t xml:space="preserve"> increasing the wind speed at which turbines become operational (</w:t>
      </w:r>
      <w:r w:rsidR="001D6EA5" w:rsidRPr="008F2957">
        <w:t xml:space="preserve">i.e., the </w:t>
      </w:r>
      <w:r w:rsidR="00131B9C" w:rsidRPr="008F2957">
        <w:t>cut-in</w:t>
      </w:r>
      <w:r w:rsidR="00700A15" w:rsidRPr="008F2957">
        <w:t xml:space="preserve"> speed</w:t>
      </w:r>
      <w:r w:rsidR="00131B9C" w:rsidRPr="008F2957">
        <w:t xml:space="preserve">). </w:t>
      </w:r>
    </w:p>
    <w:p w14:paraId="1B87C154" w14:textId="77777777" w:rsidR="00131B9C" w:rsidRPr="008F2957" w:rsidRDefault="00131B9C" w:rsidP="00131B9C"/>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8"/>
        <w:gridCol w:w="1620"/>
        <w:gridCol w:w="2340"/>
        <w:gridCol w:w="1440"/>
        <w:gridCol w:w="1687"/>
      </w:tblGrid>
      <w:tr w:rsidR="008533EF" w:rsidRPr="008F2957" w14:paraId="6FFA6CDA" w14:textId="77777777" w:rsidTr="00FD4B5F">
        <w:trPr>
          <w:cantSplit/>
          <w:trHeight w:val="187"/>
          <w:jc w:val="center"/>
        </w:trPr>
        <w:tc>
          <w:tcPr>
            <w:tcW w:w="9450" w:type="dxa"/>
            <w:gridSpan w:val="5"/>
            <w:tcBorders>
              <w:top w:val="nil"/>
              <w:left w:val="nil"/>
              <w:bottom w:val="single" w:sz="4" w:space="0" w:color="auto"/>
              <w:right w:val="nil"/>
            </w:tcBorders>
            <w:shd w:val="clear" w:color="auto" w:fill="FFFFFF" w:themeFill="background1"/>
          </w:tcPr>
          <w:p w14:paraId="660BDBC1" w14:textId="3C9CD94D" w:rsidR="008533EF" w:rsidRPr="008F2957" w:rsidRDefault="008533EF" w:rsidP="009E397A">
            <w:pPr>
              <w:pStyle w:val="Heading6"/>
            </w:pPr>
            <w:bookmarkStart w:id="158" w:name="_Ref534215925"/>
            <w:bookmarkStart w:id="159" w:name="_Toc477965141"/>
            <w:bookmarkStart w:id="160" w:name="_Toc534215010"/>
            <w:bookmarkStart w:id="161" w:name="_Toc534372771"/>
            <w:bookmarkStart w:id="162" w:name="_Toc32509795"/>
            <w:r w:rsidRPr="008F2957">
              <w:t xml:space="preserve">Table </w:t>
            </w:r>
            <w:r>
              <w:t>6</w:t>
            </w:r>
            <w:r w:rsidRPr="008F2957">
              <w:t>.</w:t>
            </w:r>
            <w:bookmarkEnd w:id="158"/>
            <w:r w:rsidR="009E397A">
              <w:t>1</w:t>
            </w:r>
            <w:r w:rsidRPr="008F2957">
              <w:t xml:space="preserve">. Operational </w:t>
            </w:r>
            <w:r>
              <w:t>M</w:t>
            </w:r>
            <w:r w:rsidRPr="008F2957">
              <w:t xml:space="preserve">inimization </w:t>
            </w:r>
            <w:r>
              <w:t>P</w:t>
            </w:r>
            <w:r w:rsidRPr="008F2957">
              <w:t>lan for the [</w:t>
            </w:r>
            <w:r w:rsidRPr="008F2957">
              <w:rPr>
                <w:highlight w:val="yellow"/>
              </w:rPr>
              <w:t>Project Name</w:t>
            </w:r>
            <w:r w:rsidRPr="008F2957">
              <w:t>] Habitat Conservation Plan.</w:t>
            </w:r>
            <w:bookmarkEnd w:id="159"/>
            <w:bookmarkEnd w:id="160"/>
            <w:bookmarkEnd w:id="161"/>
            <w:bookmarkEnd w:id="162"/>
          </w:p>
        </w:tc>
      </w:tr>
      <w:tr w:rsidR="003057B1" w:rsidRPr="008F2957" w14:paraId="3957E425" w14:textId="77777777" w:rsidTr="00FD4B5F">
        <w:trPr>
          <w:cantSplit/>
          <w:trHeight w:val="187"/>
          <w:jc w:val="center"/>
        </w:trPr>
        <w:tc>
          <w:tcPr>
            <w:tcW w:w="2368" w:type="dxa"/>
            <w:tcBorders>
              <w:top w:val="double" w:sz="4" w:space="0" w:color="auto"/>
              <w:left w:val="nil"/>
              <w:bottom w:val="double" w:sz="4" w:space="0" w:color="auto"/>
              <w:right w:val="nil"/>
            </w:tcBorders>
            <w:shd w:val="clear" w:color="auto" w:fill="F2F2F2" w:themeFill="background1" w:themeFillShade="F2"/>
            <w:vAlign w:val="bottom"/>
          </w:tcPr>
          <w:p w14:paraId="752EDD0E" w14:textId="77777777" w:rsidR="003057B1" w:rsidRPr="008533EF" w:rsidRDefault="003057B1" w:rsidP="000064DE">
            <w:pPr>
              <w:keepNext/>
              <w:spacing w:line="240" w:lineRule="auto"/>
              <w:jc w:val="left"/>
              <w:rPr>
                <w:rFonts w:eastAsia="Arial"/>
                <w:b/>
                <w:sz w:val="20"/>
                <w:szCs w:val="20"/>
              </w:rPr>
            </w:pPr>
            <w:r w:rsidRPr="008533EF">
              <w:rPr>
                <w:rFonts w:eastAsia="Arial"/>
                <w:b/>
                <w:sz w:val="20"/>
                <w:szCs w:val="20"/>
              </w:rPr>
              <w:t>Dates</w:t>
            </w:r>
          </w:p>
        </w:tc>
        <w:tc>
          <w:tcPr>
            <w:tcW w:w="1620" w:type="dxa"/>
            <w:tcBorders>
              <w:top w:val="double" w:sz="4" w:space="0" w:color="auto"/>
              <w:left w:val="nil"/>
              <w:bottom w:val="double" w:sz="4" w:space="0" w:color="auto"/>
              <w:right w:val="nil"/>
            </w:tcBorders>
            <w:shd w:val="clear" w:color="auto" w:fill="F2F2F2" w:themeFill="background1" w:themeFillShade="F2"/>
            <w:vAlign w:val="bottom"/>
          </w:tcPr>
          <w:p w14:paraId="21E357A7" w14:textId="77777777" w:rsidR="003057B1" w:rsidRPr="008F2957" w:rsidRDefault="003057B1" w:rsidP="000064DE">
            <w:pPr>
              <w:keepNext/>
              <w:spacing w:line="240" w:lineRule="auto"/>
              <w:jc w:val="left"/>
              <w:rPr>
                <w:rFonts w:eastAsia="Arial"/>
                <w:b/>
                <w:sz w:val="20"/>
                <w:szCs w:val="20"/>
              </w:rPr>
            </w:pPr>
            <w:r w:rsidRPr="008F2957">
              <w:rPr>
                <w:rFonts w:eastAsia="Arial"/>
                <w:b/>
                <w:sz w:val="20"/>
                <w:szCs w:val="20"/>
              </w:rPr>
              <w:t>Turbines</w:t>
            </w:r>
          </w:p>
        </w:tc>
        <w:tc>
          <w:tcPr>
            <w:tcW w:w="2340" w:type="dxa"/>
            <w:tcBorders>
              <w:top w:val="double" w:sz="4" w:space="0" w:color="auto"/>
              <w:left w:val="nil"/>
              <w:bottom w:val="double" w:sz="4" w:space="0" w:color="auto"/>
              <w:right w:val="nil"/>
            </w:tcBorders>
            <w:shd w:val="clear" w:color="auto" w:fill="F2F2F2" w:themeFill="background1" w:themeFillShade="F2"/>
            <w:vAlign w:val="bottom"/>
          </w:tcPr>
          <w:p w14:paraId="29A654FF" w14:textId="77777777" w:rsidR="003057B1" w:rsidRPr="008F2957" w:rsidRDefault="003057B1" w:rsidP="000064DE">
            <w:pPr>
              <w:keepNext/>
              <w:spacing w:line="240" w:lineRule="auto"/>
              <w:jc w:val="center"/>
              <w:rPr>
                <w:rFonts w:eastAsia="Arial"/>
                <w:b/>
                <w:sz w:val="20"/>
                <w:szCs w:val="20"/>
              </w:rPr>
            </w:pPr>
            <w:r w:rsidRPr="008F2957">
              <w:rPr>
                <w:rFonts w:eastAsia="Arial"/>
                <w:b/>
                <w:sz w:val="20"/>
                <w:szCs w:val="20"/>
              </w:rPr>
              <w:t>Cut-in Speed</w:t>
            </w:r>
          </w:p>
        </w:tc>
        <w:tc>
          <w:tcPr>
            <w:tcW w:w="1440" w:type="dxa"/>
            <w:tcBorders>
              <w:top w:val="double" w:sz="4" w:space="0" w:color="auto"/>
              <w:left w:val="nil"/>
              <w:bottom w:val="double" w:sz="4" w:space="0" w:color="auto"/>
              <w:right w:val="nil"/>
            </w:tcBorders>
            <w:shd w:val="clear" w:color="auto" w:fill="F2F2F2" w:themeFill="background1" w:themeFillShade="F2"/>
          </w:tcPr>
          <w:p w14:paraId="1D1E2C0D" w14:textId="4A0A93F5" w:rsidR="003057B1" w:rsidRPr="008F2957" w:rsidRDefault="003057B1" w:rsidP="000064DE">
            <w:pPr>
              <w:keepNext/>
              <w:spacing w:line="240" w:lineRule="auto"/>
              <w:jc w:val="center"/>
              <w:rPr>
                <w:rFonts w:eastAsia="Arial"/>
                <w:b/>
                <w:sz w:val="20"/>
                <w:szCs w:val="20"/>
              </w:rPr>
            </w:pPr>
            <w:r>
              <w:rPr>
                <w:rFonts w:eastAsia="Arial"/>
                <w:b/>
                <w:sz w:val="20"/>
                <w:szCs w:val="20"/>
              </w:rPr>
              <w:t>Temperature Threshold</w:t>
            </w:r>
          </w:p>
        </w:tc>
        <w:tc>
          <w:tcPr>
            <w:tcW w:w="1687" w:type="dxa"/>
            <w:tcBorders>
              <w:top w:val="double" w:sz="4" w:space="0" w:color="auto"/>
              <w:left w:val="nil"/>
              <w:bottom w:val="double" w:sz="4" w:space="0" w:color="auto"/>
              <w:right w:val="nil"/>
            </w:tcBorders>
            <w:shd w:val="clear" w:color="auto" w:fill="F2F2F2" w:themeFill="background1" w:themeFillShade="F2"/>
            <w:vAlign w:val="bottom"/>
          </w:tcPr>
          <w:p w14:paraId="6D177E5F" w14:textId="10A8219D" w:rsidR="003057B1" w:rsidRPr="008F2957" w:rsidRDefault="003057B1" w:rsidP="000064DE">
            <w:pPr>
              <w:keepNext/>
              <w:spacing w:line="240" w:lineRule="auto"/>
              <w:jc w:val="center"/>
              <w:rPr>
                <w:rFonts w:eastAsia="Arial"/>
                <w:b/>
                <w:sz w:val="20"/>
                <w:szCs w:val="20"/>
              </w:rPr>
            </w:pPr>
            <w:r w:rsidRPr="008F2957">
              <w:rPr>
                <w:rFonts w:eastAsia="Arial"/>
                <w:b/>
                <w:sz w:val="20"/>
                <w:szCs w:val="20"/>
              </w:rPr>
              <w:t>Feathering Below Cut-in</w:t>
            </w:r>
            <w:r w:rsidRPr="008F2957">
              <w:rPr>
                <w:rFonts w:eastAsia="Arial"/>
                <w:b/>
                <w:sz w:val="20"/>
                <w:szCs w:val="20"/>
                <w:vertAlign w:val="superscript"/>
              </w:rPr>
              <w:t>1</w:t>
            </w:r>
            <w:r w:rsidRPr="008F2957">
              <w:rPr>
                <w:rFonts w:eastAsia="Arial"/>
                <w:b/>
                <w:sz w:val="20"/>
                <w:szCs w:val="20"/>
              </w:rPr>
              <w:t>?</w:t>
            </w:r>
          </w:p>
        </w:tc>
      </w:tr>
      <w:tr w:rsidR="003057B1" w:rsidRPr="008F2957" w14:paraId="6569E5BE" w14:textId="77777777" w:rsidTr="00FD4B5F">
        <w:trPr>
          <w:cantSplit/>
          <w:trHeight w:val="187"/>
          <w:jc w:val="center"/>
        </w:trPr>
        <w:tc>
          <w:tcPr>
            <w:tcW w:w="2368" w:type="dxa"/>
            <w:tcBorders>
              <w:top w:val="double" w:sz="4" w:space="0" w:color="auto"/>
              <w:left w:val="nil"/>
              <w:bottom w:val="nil"/>
              <w:right w:val="nil"/>
            </w:tcBorders>
            <w:shd w:val="clear" w:color="auto" w:fill="auto"/>
            <w:vAlign w:val="center"/>
          </w:tcPr>
          <w:p w14:paraId="7BD82CFD" w14:textId="4627D316" w:rsidR="003057B1" w:rsidRPr="008F2957" w:rsidRDefault="003057B1" w:rsidP="006753A6">
            <w:pPr>
              <w:keepNext/>
              <w:spacing w:line="240" w:lineRule="auto"/>
              <w:jc w:val="left"/>
              <w:rPr>
                <w:rFonts w:eastAsia="Arial"/>
                <w:sz w:val="20"/>
                <w:szCs w:val="20"/>
              </w:rPr>
            </w:pPr>
            <w:r w:rsidRPr="008F2957">
              <w:rPr>
                <w:rFonts w:eastAsia="Arial"/>
                <w:sz w:val="20"/>
                <w:szCs w:val="20"/>
              </w:rPr>
              <w:t>March</w:t>
            </w:r>
            <w:r w:rsidRPr="00FD4B5F">
              <w:rPr>
                <w:rFonts w:eastAsia="Arial"/>
                <w:sz w:val="20"/>
                <w:szCs w:val="20"/>
              </w:rPr>
              <w:t xml:space="preserve"> 1</w:t>
            </w:r>
            <w:r w:rsidRPr="008F2957">
              <w:rPr>
                <w:rFonts w:eastAsia="Arial"/>
                <w:sz w:val="20"/>
                <w:szCs w:val="20"/>
              </w:rPr>
              <w:t xml:space="preserve">5 – </w:t>
            </w:r>
            <w:r w:rsidR="000C2F04">
              <w:rPr>
                <w:rFonts w:eastAsia="Arial"/>
                <w:sz w:val="20"/>
                <w:szCs w:val="20"/>
              </w:rPr>
              <w:t>July 31</w:t>
            </w:r>
          </w:p>
        </w:tc>
        <w:tc>
          <w:tcPr>
            <w:tcW w:w="1620" w:type="dxa"/>
            <w:tcBorders>
              <w:top w:val="double" w:sz="4" w:space="0" w:color="auto"/>
              <w:left w:val="nil"/>
              <w:bottom w:val="nil"/>
              <w:right w:val="nil"/>
            </w:tcBorders>
            <w:shd w:val="clear" w:color="auto" w:fill="auto"/>
            <w:vAlign w:val="center"/>
          </w:tcPr>
          <w:p w14:paraId="2F42E60A" w14:textId="205302EE" w:rsidR="003057B1" w:rsidRPr="008F2957" w:rsidRDefault="003057B1" w:rsidP="005F6FDA">
            <w:pPr>
              <w:keepNext/>
              <w:spacing w:line="240" w:lineRule="auto"/>
              <w:jc w:val="left"/>
              <w:rPr>
                <w:rFonts w:eastAsia="Arial"/>
                <w:sz w:val="20"/>
                <w:szCs w:val="20"/>
              </w:rPr>
            </w:pPr>
            <w:r w:rsidRPr="008F2957">
              <w:rPr>
                <w:rFonts w:eastAsia="Arial"/>
                <w:sz w:val="20"/>
                <w:szCs w:val="20"/>
              </w:rPr>
              <w:t>All</w:t>
            </w:r>
            <w:r w:rsidR="000C2F04">
              <w:rPr>
                <w:rFonts w:eastAsia="Arial"/>
                <w:sz w:val="20"/>
                <w:szCs w:val="20"/>
              </w:rPr>
              <w:t xml:space="preserve"> [</w:t>
            </w:r>
            <w:r w:rsidR="000C2F04" w:rsidRPr="000C2F04">
              <w:rPr>
                <w:rFonts w:eastAsia="Arial"/>
                <w:sz w:val="20"/>
                <w:szCs w:val="20"/>
                <w:highlight w:val="green"/>
              </w:rPr>
              <w:t>No summer risk</w:t>
            </w:r>
            <w:r w:rsidR="000C2F04">
              <w:rPr>
                <w:rFonts w:eastAsia="Arial"/>
                <w:sz w:val="20"/>
                <w:szCs w:val="20"/>
              </w:rPr>
              <w:t>]</w:t>
            </w:r>
          </w:p>
        </w:tc>
        <w:tc>
          <w:tcPr>
            <w:tcW w:w="2340" w:type="dxa"/>
            <w:tcBorders>
              <w:top w:val="double" w:sz="4" w:space="0" w:color="auto"/>
              <w:left w:val="nil"/>
              <w:bottom w:val="nil"/>
              <w:right w:val="nil"/>
            </w:tcBorders>
            <w:shd w:val="clear" w:color="auto" w:fill="auto"/>
            <w:vAlign w:val="center"/>
          </w:tcPr>
          <w:p w14:paraId="347FD87D" w14:textId="77777777" w:rsidR="003057B1" w:rsidRPr="008F2957" w:rsidRDefault="003057B1" w:rsidP="005F6FDA">
            <w:pPr>
              <w:keepNext/>
              <w:spacing w:line="240" w:lineRule="auto"/>
              <w:jc w:val="left"/>
              <w:rPr>
                <w:rFonts w:eastAsia="Arial"/>
                <w:sz w:val="20"/>
                <w:szCs w:val="20"/>
              </w:rPr>
            </w:pPr>
            <w:r w:rsidRPr="008F2957">
              <w:rPr>
                <w:rFonts w:eastAsia="Arial"/>
                <w:sz w:val="20"/>
                <w:szCs w:val="20"/>
              </w:rPr>
              <w:t>Manufacturer’s rated, minimum of 3.0 m/s (9.8 ft/s)</w:t>
            </w:r>
            <w:r w:rsidRPr="008F2957">
              <w:rPr>
                <w:rFonts w:eastAsia="Arial"/>
                <w:sz w:val="20"/>
                <w:szCs w:val="20"/>
                <w:vertAlign w:val="superscript"/>
              </w:rPr>
              <w:t>2</w:t>
            </w:r>
          </w:p>
        </w:tc>
        <w:tc>
          <w:tcPr>
            <w:tcW w:w="1440" w:type="dxa"/>
            <w:tcBorders>
              <w:top w:val="double" w:sz="4" w:space="0" w:color="auto"/>
              <w:left w:val="nil"/>
              <w:bottom w:val="nil"/>
              <w:right w:val="nil"/>
            </w:tcBorders>
            <w:vAlign w:val="center"/>
          </w:tcPr>
          <w:p w14:paraId="13319076" w14:textId="0624CC00" w:rsidR="003057B1" w:rsidRPr="008F2957" w:rsidRDefault="003057B1" w:rsidP="005F6FDA">
            <w:pPr>
              <w:keepNext/>
              <w:spacing w:line="240" w:lineRule="auto"/>
              <w:jc w:val="left"/>
              <w:rPr>
                <w:rFonts w:eastAsia="Arial"/>
                <w:sz w:val="20"/>
                <w:szCs w:val="20"/>
              </w:rPr>
            </w:pPr>
            <w:r>
              <w:rPr>
                <w:rFonts w:eastAsia="Arial"/>
                <w:sz w:val="20"/>
                <w:szCs w:val="20"/>
              </w:rPr>
              <w:t>10</w:t>
            </w:r>
            <w:r>
              <w:rPr>
                <w:rFonts w:eastAsia="Arial" w:cs="Arial"/>
                <w:sz w:val="20"/>
                <w:szCs w:val="20"/>
              </w:rPr>
              <w:t>°</w:t>
            </w:r>
            <w:r>
              <w:rPr>
                <w:rFonts w:eastAsia="Arial"/>
                <w:sz w:val="20"/>
                <w:szCs w:val="20"/>
              </w:rPr>
              <w:t xml:space="preserve"> C (50</w:t>
            </w:r>
            <w:r>
              <w:rPr>
                <w:rFonts w:eastAsia="Arial" w:cs="Arial"/>
                <w:sz w:val="20"/>
                <w:szCs w:val="20"/>
              </w:rPr>
              <w:t>°</w:t>
            </w:r>
            <w:r>
              <w:rPr>
                <w:rFonts w:eastAsia="Arial"/>
                <w:sz w:val="20"/>
                <w:szCs w:val="20"/>
              </w:rPr>
              <w:t xml:space="preserve"> F)</w:t>
            </w:r>
          </w:p>
        </w:tc>
        <w:tc>
          <w:tcPr>
            <w:tcW w:w="1687" w:type="dxa"/>
            <w:tcBorders>
              <w:top w:val="double" w:sz="4" w:space="0" w:color="auto"/>
              <w:left w:val="nil"/>
              <w:bottom w:val="nil"/>
              <w:right w:val="nil"/>
            </w:tcBorders>
            <w:shd w:val="clear" w:color="auto" w:fill="auto"/>
            <w:vAlign w:val="center"/>
          </w:tcPr>
          <w:p w14:paraId="27A0F87F" w14:textId="298CA20D" w:rsidR="003057B1" w:rsidRPr="008F2957" w:rsidRDefault="003057B1" w:rsidP="005F6FDA">
            <w:pPr>
              <w:keepNext/>
              <w:spacing w:line="240" w:lineRule="auto"/>
              <w:jc w:val="left"/>
              <w:rPr>
                <w:rFonts w:eastAsia="Arial"/>
                <w:sz w:val="20"/>
                <w:szCs w:val="20"/>
              </w:rPr>
            </w:pPr>
            <w:r w:rsidRPr="008F2957">
              <w:rPr>
                <w:rFonts w:eastAsia="Arial"/>
                <w:sz w:val="20"/>
                <w:szCs w:val="20"/>
              </w:rPr>
              <w:t>Yes</w:t>
            </w:r>
          </w:p>
        </w:tc>
      </w:tr>
      <w:tr w:rsidR="00B350ED" w:rsidRPr="008F2957" w14:paraId="44E39248" w14:textId="77777777" w:rsidTr="00FD4B5F">
        <w:trPr>
          <w:cantSplit/>
          <w:trHeight w:val="187"/>
          <w:jc w:val="center"/>
        </w:trPr>
        <w:tc>
          <w:tcPr>
            <w:tcW w:w="2368" w:type="dxa"/>
            <w:tcBorders>
              <w:top w:val="nil"/>
              <w:left w:val="nil"/>
              <w:bottom w:val="nil"/>
              <w:right w:val="nil"/>
            </w:tcBorders>
            <w:shd w:val="clear" w:color="auto" w:fill="auto"/>
            <w:vAlign w:val="center"/>
          </w:tcPr>
          <w:p w14:paraId="01CB36F0" w14:textId="2EC1C601" w:rsidR="00B350ED" w:rsidRPr="00FE6681" w:rsidRDefault="00FE6681" w:rsidP="0014439E">
            <w:pPr>
              <w:keepNext/>
              <w:spacing w:line="240" w:lineRule="auto"/>
              <w:jc w:val="left"/>
              <w:rPr>
                <w:rFonts w:eastAsia="Arial"/>
                <w:sz w:val="20"/>
                <w:szCs w:val="20"/>
                <w:highlight w:val="green"/>
              </w:rPr>
            </w:pPr>
            <w:r w:rsidRPr="00FE6681">
              <w:rPr>
                <w:rFonts w:eastAsia="Arial"/>
                <w:sz w:val="20"/>
                <w:szCs w:val="20"/>
                <w:highlight w:val="green"/>
              </w:rPr>
              <w:t>[</w:t>
            </w:r>
            <w:r w:rsidR="00B350ED" w:rsidRPr="00FE6681">
              <w:rPr>
                <w:rFonts w:eastAsia="Arial"/>
                <w:sz w:val="20"/>
                <w:szCs w:val="20"/>
                <w:highlight w:val="green"/>
              </w:rPr>
              <w:t>March 15 – Ma</w:t>
            </w:r>
            <w:r w:rsidR="0014439E">
              <w:rPr>
                <w:rFonts w:eastAsia="Arial"/>
                <w:sz w:val="20"/>
                <w:szCs w:val="20"/>
                <w:highlight w:val="green"/>
              </w:rPr>
              <w:t>rch</w:t>
            </w:r>
            <w:r w:rsidR="00B350ED" w:rsidRPr="00FE6681">
              <w:rPr>
                <w:rFonts w:eastAsia="Arial"/>
                <w:sz w:val="20"/>
                <w:szCs w:val="20"/>
                <w:highlight w:val="green"/>
              </w:rPr>
              <w:t xml:space="preserve"> 31</w:t>
            </w:r>
          </w:p>
        </w:tc>
        <w:tc>
          <w:tcPr>
            <w:tcW w:w="1620" w:type="dxa"/>
            <w:tcBorders>
              <w:top w:val="nil"/>
              <w:left w:val="nil"/>
              <w:bottom w:val="nil"/>
              <w:right w:val="nil"/>
            </w:tcBorders>
            <w:shd w:val="clear" w:color="auto" w:fill="auto"/>
            <w:vAlign w:val="center"/>
          </w:tcPr>
          <w:p w14:paraId="6C074417" w14:textId="512AA3A5" w:rsidR="00B350ED" w:rsidRPr="00FE6681" w:rsidRDefault="00B350ED" w:rsidP="005F6FDA">
            <w:pPr>
              <w:keepNext/>
              <w:spacing w:line="240" w:lineRule="auto"/>
              <w:jc w:val="left"/>
              <w:rPr>
                <w:rFonts w:eastAsia="Arial"/>
                <w:sz w:val="20"/>
                <w:szCs w:val="20"/>
                <w:highlight w:val="green"/>
              </w:rPr>
            </w:pPr>
            <w:r w:rsidRPr="00FE6681">
              <w:rPr>
                <w:rFonts w:eastAsia="Arial"/>
                <w:sz w:val="20"/>
                <w:szCs w:val="20"/>
                <w:highlight w:val="green"/>
              </w:rPr>
              <w:t>Summer risk</w:t>
            </w:r>
            <w:r w:rsidRPr="00FE6681">
              <w:rPr>
                <w:rFonts w:eastAsia="Arial"/>
                <w:sz w:val="20"/>
                <w:szCs w:val="20"/>
                <w:highlight w:val="green"/>
                <w:vertAlign w:val="superscript"/>
              </w:rPr>
              <w:t>3</w:t>
            </w:r>
          </w:p>
        </w:tc>
        <w:tc>
          <w:tcPr>
            <w:tcW w:w="2340" w:type="dxa"/>
            <w:tcBorders>
              <w:top w:val="nil"/>
              <w:left w:val="nil"/>
              <w:bottom w:val="nil"/>
              <w:right w:val="nil"/>
            </w:tcBorders>
            <w:shd w:val="clear" w:color="auto" w:fill="auto"/>
            <w:vAlign w:val="center"/>
          </w:tcPr>
          <w:p w14:paraId="6DCC1B52" w14:textId="373D67DC" w:rsidR="00B350ED" w:rsidRPr="00FE6681" w:rsidRDefault="00B350ED" w:rsidP="005F6FDA">
            <w:pPr>
              <w:keepNext/>
              <w:spacing w:line="240" w:lineRule="auto"/>
              <w:jc w:val="left"/>
              <w:rPr>
                <w:rFonts w:eastAsia="Arial"/>
                <w:sz w:val="20"/>
                <w:szCs w:val="20"/>
                <w:highlight w:val="green"/>
              </w:rPr>
            </w:pPr>
            <w:r w:rsidRPr="00FE6681">
              <w:rPr>
                <w:rFonts w:eastAsia="Arial"/>
                <w:sz w:val="20"/>
                <w:szCs w:val="20"/>
                <w:highlight w:val="green"/>
              </w:rPr>
              <w:t>Manufacturer’s rated, minimum of 3.0 m/s (9.8 ft/s)</w:t>
            </w:r>
            <w:r w:rsidRPr="00FE6681">
              <w:rPr>
                <w:rFonts w:eastAsia="Arial"/>
                <w:sz w:val="20"/>
                <w:szCs w:val="20"/>
                <w:highlight w:val="green"/>
                <w:vertAlign w:val="superscript"/>
              </w:rPr>
              <w:t>2</w:t>
            </w:r>
          </w:p>
        </w:tc>
        <w:tc>
          <w:tcPr>
            <w:tcW w:w="1440" w:type="dxa"/>
            <w:tcBorders>
              <w:top w:val="nil"/>
              <w:left w:val="nil"/>
              <w:bottom w:val="nil"/>
              <w:right w:val="nil"/>
            </w:tcBorders>
            <w:vAlign w:val="center"/>
          </w:tcPr>
          <w:p w14:paraId="4A40F806" w14:textId="5DD54A77" w:rsidR="00B350ED" w:rsidRPr="00FE6681" w:rsidRDefault="00B350ED" w:rsidP="005F6FDA">
            <w:pPr>
              <w:keepNext/>
              <w:spacing w:line="240" w:lineRule="auto"/>
              <w:jc w:val="left"/>
              <w:rPr>
                <w:rFonts w:eastAsia="Arial"/>
                <w:sz w:val="20"/>
                <w:szCs w:val="20"/>
                <w:highlight w:val="green"/>
              </w:rPr>
            </w:pPr>
            <w:r w:rsidRPr="00FE6681">
              <w:rPr>
                <w:rFonts w:eastAsia="Arial"/>
                <w:sz w:val="20"/>
                <w:szCs w:val="20"/>
                <w:highlight w:val="green"/>
              </w:rPr>
              <w:t>10</w:t>
            </w:r>
            <w:r w:rsidRPr="00FE6681">
              <w:rPr>
                <w:rFonts w:eastAsia="Arial" w:cs="Arial"/>
                <w:sz w:val="20"/>
                <w:szCs w:val="20"/>
                <w:highlight w:val="green"/>
              </w:rPr>
              <w:t>°</w:t>
            </w:r>
            <w:r w:rsidRPr="00FE6681">
              <w:rPr>
                <w:rFonts w:eastAsia="Arial"/>
                <w:sz w:val="20"/>
                <w:szCs w:val="20"/>
                <w:highlight w:val="green"/>
              </w:rPr>
              <w:t xml:space="preserve"> C (50</w:t>
            </w:r>
            <w:r w:rsidRPr="00FE6681">
              <w:rPr>
                <w:rFonts w:eastAsia="Arial" w:cs="Arial"/>
                <w:sz w:val="20"/>
                <w:szCs w:val="20"/>
                <w:highlight w:val="green"/>
              </w:rPr>
              <w:t>°</w:t>
            </w:r>
            <w:r w:rsidRPr="00FE6681">
              <w:rPr>
                <w:rFonts w:eastAsia="Arial"/>
                <w:sz w:val="20"/>
                <w:szCs w:val="20"/>
                <w:highlight w:val="green"/>
              </w:rPr>
              <w:t xml:space="preserve"> F)</w:t>
            </w:r>
          </w:p>
        </w:tc>
        <w:tc>
          <w:tcPr>
            <w:tcW w:w="1687" w:type="dxa"/>
            <w:tcBorders>
              <w:top w:val="nil"/>
              <w:left w:val="nil"/>
              <w:bottom w:val="nil"/>
              <w:right w:val="nil"/>
            </w:tcBorders>
            <w:shd w:val="clear" w:color="auto" w:fill="auto"/>
            <w:vAlign w:val="center"/>
          </w:tcPr>
          <w:p w14:paraId="3977D2ED" w14:textId="6688BA84" w:rsidR="00B350ED" w:rsidRPr="00FE6681" w:rsidRDefault="008533EF" w:rsidP="005F6FDA">
            <w:pPr>
              <w:keepNext/>
              <w:spacing w:line="240" w:lineRule="auto"/>
              <w:jc w:val="left"/>
              <w:rPr>
                <w:rFonts w:eastAsia="Arial"/>
                <w:sz w:val="20"/>
                <w:szCs w:val="20"/>
                <w:highlight w:val="green"/>
              </w:rPr>
            </w:pPr>
            <w:r>
              <w:rPr>
                <w:rFonts w:eastAsia="Arial"/>
                <w:sz w:val="20"/>
                <w:szCs w:val="20"/>
                <w:highlight w:val="green"/>
              </w:rPr>
              <w:t>[</w:t>
            </w:r>
            <w:r w:rsidR="00B350ED" w:rsidRPr="00FE6681">
              <w:rPr>
                <w:rFonts w:eastAsia="Arial"/>
                <w:sz w:val="20"/>
                <w:szCs w:val="20"/>
                <w:highlight w:val="green"/>
              </w:rPr>
              <w:t>Yes</w:t>
            </w:r>
            <w:r w:rsidR="00FE6681" w:rsidRPr="00FE6681">
              <w:rPr>
                <w:rFonts w:eastAsia="Arial"/>
                <w:sz w:val="20"/>
                <w:szCs w:val="20"/>
                <w:highlight w:val="green"/>
              </w:rPr>
              <w:t>]</w:t>
            </w:r>
          </w:p>
        </w:tc>
      </w:tr>
      <w:tr w:rsidR="00FE6681" w:rsidRPr="008F2957" w14:paraId="4F6EE566" w14:textId="77777777" w:rsidTr="00FD4B5F">
        <w:trPr>
          <w:cantSplit/>
          <w:trHeight w:val="187"/>
          <w:jc w:val="center"/>
        </w:trPr>
        <w:tc>
          <w:tcPr>
            <w:tcW w:w="2368" w:type="dxa"/>
            <w:tcBorders>
              <w:top w:val="nil"/>
              <w:left w:val="nil"/>
              <w:bottom w:val="nil"/>
              <w:right w:val="nil"/>
            </w:tcBorders>
            <w:shd w:val="clear" w:color="auto" w:fill="auto"/>
            <w:vAlign w:val="center"/>
          </w:tcPr>
          <w:p w14:paraId="44937318" w14:textId="5AD5CDE9" w:rsidR="00FE6681" w:rsidRPr="00FE6681" w:rsidRDefault="00FE6681" w:rsidP="006753A6">
            <w:pPr>
              <w:keepNext/>
              <w:spacing w:line="240" w:lineRule="auto"/>
              <w:jc w:val="left"/>
              <w:rPr>
                <w:rFonts w:eastAsia="Arial"/>
                <w:sz w:val="20"/>
                <w:szCs w:val="20"/>
                <w:highlight w:val="green"/>
              </w:rPr>
            </w:pPr>
            <w:r w:rsidRPr="00FD4B5F">
              <w:rPr>
                <w:rFonts w:eastAsia="Arial"/>
                <w:sz w:val="20"/>
                <w:szCs w:val="20"/>
                <w:highlight w:val="green"/>
              </w:rPr>
              <w:t>[</w:t>
            </w:r>
            <w:r w:rsidR="006753A6" w:rsidRPr="00FD4B5F">
              <w:rPr>
                <w:rFonts w:eastAsia="Arial"/>
                <w:sz w:val="20"/>
                <w:szCs w:val="20"/>
                <w:highlight w:val="green"/>
              </w:rPr>
              <w:t>April</w:t>
            </w:r>
            <w:r w:rsidRPr="00FD4B5F">
              <w:rPr>
                <w:rFonts w:eastAsia="Arial"/>
                <w:sz w:val="20"/>
                <w:szCs w:val="20"/>
                <w:highlight w:val="green"/>
              </w:rPr>
              <w:t xml:space="preserve"> 1</w:t>
            </w:r>
            <w:r w:rsidRPr="00FE6681">
              <w:rPr>
                <w:rFonts w:eastAsia="Arial"/>
                <w:sz w:val="20"/>
                <w:szCs w:val="20"/>
                <w:highlight w:val="green"/>
              </w:rPr>
              <w:t xml:space="preserve"> – July 31</w:t>
            </w:r>
          </w:p>
        </w:tc>
        <w:tc>
          <w:tcPr>
            <w:tcW w:w="1620" w:type="dxa"/>
            <w:tcBorders>
              <w:top w:val="nil"/>
              <w:left w:val="nil"/>
              <w:bottom w:val="nil"/>
              <w:right w:val="nil"/>
            </w:tcBorders>
            <w:shd w:val="clear" w:color="auto" w:fill="auto"/>
            <w:vAlign w:val="center"/>
          </w:tcPr>
          <w:p w14:paraId="67B333DC" w14:textId="291BFEBC" w:rsidR="00FE6681" w:rsidRPr="00FE6681" w:rsidRDefault="00FE6681" w:rsidP="005F6FDA">
            <w:pPr>
              <w:keepNext/>
              <w:spacing w:line="240" w:lineRule="auto"/>
              <w:jc w:val="left"/>
              <w:rPr>
                <w:rFonts w:eastAsia="Arial"/>
                <w:sz w:val="20"/>
                <w:szCs w:val="20"/>
                <w:highlight w:val="green"/>
              </w:rPr>
            </w:pPr>
            <w:r w:rsidRPr="00FE6681">
              <w:rPr>
                <w:rFonts w:eastAsia="Arial"/>
                <w:sz w:val="20"/>
                <w:szCs w:val="20"/>
                <w:highlight w:val="green"/>
              </w:rPr>
              <w:t>Summer risk</w:t>
            </w:r>
            <w:r w:rsidRPr="00FE6681">
              <w:rPr>
                <w:rFonts w:eastAsia="Arial"/>
                <w:sz w:val="20"/>
                <w:szCs w:val="20"/>
                <w:highlight w:val="green"/>
                <w:vertAlign w:val="superscript"/>
              </w:rPr>
              <w:t>3</w:t>
            </w:r>
          </w:p>
        </w:tc>
        <w:tc>
          <w:tcPr>
            <w:tcW w:w="2340" w:type="dxa"/>
            <w:tcBorders>
              <w:top w:val="nil"/>
              <w:left w:val="nil"/>
              <w:bottom w:val="nil"/>
              <w:right w:val="nil"/>
            </w:tcBorders>
            <w:shd w:val="clear" w:color="auto" w:fill="auto"/>
            <w:vAlign w:val="center"/>
          </w:tcPr>
          <w:p w14:paraId="60D97E73" w14:textId="45B32EE1" w:rsidR="00FE6681" w:rsidRPr="00FE6681" w:rsidRDefault="00FE6681" w:rsidP="005F6FDA">
            <w:pPr>
              <w:keepNext/>
              <w:spacing w:line="240" w:lineRule="auto"/>
              <w:jc w:val="left"/>
              <w:rPr>
                <w:rFonts w:eastAsia="Arial"/>
                <w:sz w:val="20"/>
                <w:szCs w:val="20"/>
                <w:highlight w:val="green"/>
              </w:rPr>
            </w:pPr>
            <w:r w:rsidRPr="00FE6681">
              <w:rPr>
                <w:rFonts w:eastAsia="Arial"/>
                <w:sz w:val="20"/>
                <w:szCs w:val="20"/>
                <w:highlight w:val="green"/>
              </w:rPr>
              <w:t>5.0 m/s (16.4 ft/s)</w:t>
            </w:r>
          </w:p>
        </w:tc>
        <w:tc>
          <w:tcPr>
            <w:tcW w:w="1440" w:type="dxa"/>
            <w:tcBorders>
              <w:top w:val="nil"/>
              <w:left w:val="nil"/>
              <w:bottom w:val="nil"/>
              <w:right w:val="nil"/>
            </w:tcBorders>
            <w:vAlign w:val="center"/>
          </w:tcPr>
          <w:p w14:paraId="12D4E177" w14:textId="7F3EBBD9" w:rsidR="00FE6681" w:rsidRPr="00FE6681" w:rsidRDefault="00FE6681" w:rsidP="005F6FDA">
            <w:pPr>
              <w:keepNext/>
              <w:spacing w:line="240" w:lineRule="auto"/>
              <w:jc w:val="left"/>
              <w:rPr>
                <w:rFonts w:eastAsia="Arial"/>
                <w:sz w:val="20"/>
                <w:szCs w:val="20"/>
                <w:highlight w:val="green"/>
              </w:rPr>
            </w:pPr>
            <w:r w:rsidRPr="00FE6681">
              <w:rPr>
                <w:rFonts w:eastAsia="Arial"/>
                <w:sz w:val="20"/>
                <w:szCs w:val="20"/>
                <w:highlight w:val="green"/>
              </w:rPr>
              <w:t>10</w:t>
            </w:r>
            <w:r w:rsidRPr="00FE6681">
              <w:rPr>
                <w:rFonts w:eastAsia="Arial" w:cs="Arial"/>
                <w:sz w:val="20"/>
                <w:szCs w:val="20"/>
                <w:highlight w:val="green"/>
              </w:rPr>
              <w:t>°</w:t>
            </w:r>
            <w:r w:rsidRPr="00FE6681">
              <w:rPr>
                <w:rFonts w:eastAsia="Arial"/>
                <w:sz w:val="20"/>
                <w:szCs w:val="20"/>
                <w:highlight w:val="green"/>
              </w:rPr>
              <w:t xml:space="preserve"> C (50</w:t>
            </w:r>
            <w:r w:rsidRPr="00FE6681">
              <w:rPr>
                <w:rFonts w:eastAsia="Arial" w:cs="Arial"/>
                <w:sz w:val="20"/>
                <w:szCs w:val="20"/>
                <w:highlight w:val="green"/>
              </w:rPr>
              <w:t>°</w:t>
            </w:r>
            <w:r w:rsidRPr="00FE6681">
              <w:rPr>
                <w:rFonts w:eastAsia="Arial"/>
                <w:sz w:val="20"/>
                <w:szCs w:val="20"/>
                <w:highlight w:val="green"/>
              </w:rPr>
              <w:t xml:space="preserve"> F)</w:t>
            </w:r>
          </w:p>
        </w:tc>
        <w:tc>
          <w:tcPr>
            <w:tcW w:w="1687" w:type="dxa"/>
            <w:tcBorders>
              <w:top w:val="nil"/>
              <w:left w:val="nil"/>
              <w:bottom w:val="nil"/>
              <w:right w:val="nil"/>
            </w:tcBorders>
            <w:shd w:val="clear" w:color="auto" w:fill="auto"/>
            <w:vAlign w:val="center"/>
          </w:tcPr>
          <w:p w14:paraId="0BDA43FD" w14:textId="28549779" w:rsidR="00FE6681" w:rsidRPr="00FE6681" w:rsidRDefault="008533EF" w:rsidP="005F6FDA">
            <w:pPr>
              <w:keepNext/>
              <w:spacing w:line="240" w:lineRule="auto"/>
              <w:jc w:val="left"/>
              <w:rPr>
                <w:rFonts w:eastAsia="Arial"/>
                <w:sz w:val="20"/>
                <w:szCs w:val="20"/>
                <w:highlight w:val="green"/>
              </w:rPr>
            </w:pPr>
            <w:r>
              <w:rPr>
                <w:rFonts w:eastAsia="Arial"/>
                <w:sz w:val="20"/>
                <w:szCs w:val="20"/>
                <w:highlight w:val="green"/>
              </w:rPr>
              <w:t>[</w:t>
            </w:r>
            <w:r w:rsidR="00FE6681" w:rsidRPr="00FE6681">
              <w:rPr>
                <w:rFonts w:eastAsia="Arial"/>
                <w:sz w:val="20"/>
                <w:szCs w:val="20"/>
                <w:highlight w:val="green"/>
              </w:rPr>
              <w:t>Yes]</w:t>
            </w:r>
          </w:p>
        </w:tc>
      </w:tr>
      <w:tr w:rsidR="00FE6681" w:rsidRPr="008F2957" w14:paraId="1A1D68B7" w14:textId="77777777" w:rsidTr="00FD4B5F">
        <w:trPr>
          <w:cantSplit/>
          <w:trHeight w:val="187"/>
          <w:jc w:val="center"/>
        </w:trPr>
        <w:tc>
          <w:tcPr>
            <w:tcW w:w="2368" w:type="dxa"/>
            <w:tcBorders>
              <w:top w:val="nil"/>
              <w:left w:val="nil"/>
              <w:bottom w:val="nil"/>
              <w:right w:val="nil"/>
            </w:tcBorders>
            <w:shd w:val="clear" w:color="auto" w:fill="auto"/>
            <w:vAlign w:val="center"/>
          </w:tcPr>
          <w:p w14:paraId="2A9FA069" w14:textId="77777777" w:rsidR="00FE6681" w:rsidRPr="008F2957" w:rsidRDefault="00FE6681" w:rsidP="005F6FDA">
            <w:pPr>
              <w:keepNext/>
              <w:spacing w:line="240" w:lineRule="auto"/>
              <w:jc w:val="left"/>
              <w:rPr>
                <w:rFonts w:eastAsia="Arial"/>
                <w:sz w:val="20"/>
                <w:szCs w:val="20"/>
              </w:rPr>
            </w:pPr>
            <w:r w:rsidRPr="008F2957">
              <w:rPr>
                <w:rFonts w:eastAsia="Arial"/>
                <w:sz w:val="20"/>
                <w:szCs w:val="20"/>
              </w:rPr>
              <w:t>August 1 – October 15</w:t>
            </w:r>
          </w:p>
        </w:tc>
        <w:tc>
          <w:tcPr>
            <w:tcW w:w="1620" w:type="dxa"/>
            <w:tcBorders>
              <w:top w:val="nil"/>
              <w:left w:val="nil"/>
              <w:bottom w:val="nil"/>
              <w:right w:val="nil"/>
            </w:tcBorders>
            <w:shd w:val="clear" w:color="auto" w:fill="auto"/>
            <w:vAlign w:val="center"/>
          </w:tcPr>
          <w:p w14:paraId="48D9B5AF" w14:textId="77777777" w:rsidR="00FE6681" w:rsidRPr="008F2957" w:rsidRDefault="00FE6681" w:rsidP="005F6FDA">
            <w:pPr>
              <w:keepNext/>
              <w:spacing w:line="240" w:lineRule="auto"/>
              <w:jc w:val="left"/>
              <w:rPr>
                <w:rFonts w:eastAsia="Arial"/>
                <w:sz w:val="20"/>
                <w:szCs w:val="20"/>
              </w:rPr>
            </w:pPr>
            <w:r w:rsidRPr="008F2957">
              <w:rPr>
                <w:rFonts w:eastAsia="Arial"/>
                <w:sz w:val="20"/>
                <w:szCs w:val="20"/>
              </w:rPr>
              <w:t>All</w:t>
            </w:r>
          </w:p>
        </w:tc>
        <w:tc>
          <w:tcPr>
            <w:tcW w:w="2340" w:type="dxa"/>
            <w:tcBorders>
              <w:top w:val="nil"/>
              <w:left w:val="nil"/>
              <w:bottom w:val="nil"/>
              <w:right w:val="nil"/>
            </w:tcBorders>
            <w:shd w:val="clear" w:color="auto" w:fill="auto"/>
            <w:vAlign w:val="center"/>
          </w:tcPr>
          <w:p w14:paraId="631BD6BC" w14:textId="77777777" w:rsidR="00FE6681" w:rsidRPr="008F2957" w:rsidRDefault="00FE6681" w:rsidP="005F6FDA">
            <w:pPr>
              <w:keepNext/>
              <w:spacing w:line="240" w:lineRule="auto"/>
              <w:jc w:val="left"/>
              <w:rPr>
                <w:rFonts w:eastAsia="Arial"/>
                <w:sz w:val="20"/>
                <w:szCs w:val="20"/>
              </w:rPr>
            </w:pPr>
            <w:r w:rsidRPr="008F2957">
              <w:rPr>
                <w:rFonts w:eastAsia="Arial"/>
                <w:sz w:val="20"/>
                <w:szCs w:val="20"/>
              </w:rPr>
              <w:t>5.0 m/s (16.4 ft/s)</w:t>
            </w:r>
          </w:p>
        </w:tc>
        <w:tc>
          <w:tcPr>
            <w:tcW w:w="1440" w:type="dxa"/>
            <w:tcBorders>
              <w:top w:val="nil"/>
              <w:left w:val="nil"/>
              <w:bottom w:val="nil"/>
              <w:right w:val="nil"/>
            </w:tcBorders>
            <w:vAlign w:val="center"/>
          </w:tcPr>
          <w:p w14:paraId="12149E32" w14:textId="772FCEC4" w:rsidR="00FE6681" w:rsidRPr="008F2957" w:rsidRDefault="00FE6681" w:rsidP="005F6FDA">
            <w:pPr>
              <w:keepNext/>
              <w:spacing w:line="240" w:lineRule="auto"/>
              <w:jc w:val="left"/>
              <w:rPr>
                <w:rFonts w:eastAsia="Arial"/>
                <w:sz w:val="20"/>
                <w:szCs w:val="20"/>
              </w:rPr>
            </w:pPr>
            <w:r>
              <w:rPr>
                <w:rFonts w:eastAsia="Arial"/>
                <w:sz w:val="20"/>
                <w:szCs w:val="20"/>
              </w:rPr>
              <w:t>10</w:t>
            </w:r>
            <w:r>
              <w:rPr>
                <w:rFonts w:eastAsia="Arial" w:cs="Arial"/>
                <w:sz w:val="20"/>
                <w:szCs w:val="20"/>
              </w:rPr>
              <w:t>°</w:t>
            </w:r>
            <w:r>
              <w:rPr>
                <w:rFonts w:eastAsia="Arial"/>
                <w:sz w:val="20"/>
                <w:szCs w:val="20"/>
              </w:rPr>
              <w:t xml:space="preserve"> C (50</w:t>
            </w:r>
            <w:r>
              <w:rPr>
                <w:rFonts w:eastAsia="Arial" w:cs="Arial"/>
                <w:sz w:val="20"/>
                <w:szCs w:val="20"/>
              </w:rPr>
              <w:t>°</w:t>
            </w:r>
            <w:r>
              <w:rPr>
                <w:rFonts w:eastAsia="Arial"/>
                <w:sz w:val="20"/>
                <w:szCs w:val="20"/>
              </w:rPr>
              <w:t xml:space="preserve"> F)</w:t>
            </w:r>
          </w:p>
        </w:tc>
        <w:tc>
          <w:tcPr>
            <w:tcW w:w="1687" w:type="dxa"/>
            <w:tcBorders>
              <w:top w:val="nil"/>
              <w:left w:val="nil"/>
              <w:bottom w:val="nil"/>
              <w:right w:val="nil"/>
            </w:tcBorders>
            <w:shd w:val="clear" w:color="auto" w:fill="auto"/>
            <w:vAlign w:val="center"/>
          </w:tcPr>
          <w:p w14:paraId="3E09D42C" w14:textId="6F7FBA22" w:rsidR="00FE6681" w:rsidRPr="008F2957" w:rsidRDefault="00FE6681" w:rsidP="005F6FDA">
            <w:pPr>
              <w:keepNext/>
              <w:spacing w:line="240" w:lineRule="auto"/>
              <w:jc w:val="left"/>
              <w:rPr>
                <w:rFonts w:eastAsia="Arial"/>
                <w:sz w:val="20"/>
                <w:szCs w:val="20"/>
              </w:rPr>
            </w:pPr>
            <w:r w:rsidRPr="008F2957">
              <w:rPr>
                <w:rFonts w:eastAsia="Arial"/>
                <w:sz w:val="20"/>
                <w:szCs w:val="20"/>
              </w:rPr>
              <w:t>Yes</w:t>
            </w:r>
          </w:p>
        </w:tc>
      </w:tr>
      <w:tr w:rsidR="00FE6681" w:rsidRPr="008F2957" w14:paraId="78655629" w14:textId="77777777" w:rsidTr="00FD4B5F">
        <w:trPr>
          <w:cantSplit/>
          <w:trHeight w:val="187"/>
          <w:jc w:val="center"/>
        </w:trPr>
        <w:tc>
          <w:tcPr>
            <w:tcW w:w="2368" w:type="dxa"/>
            <w:tcBorders>
              <w:top w:val="nil"/>
              <w:left w:val="nil"/>
              <w:bottom w:val="nil"/>
              <w:right w:val="nil"/>
            </w:tcBorders>
            <w:shd w:val="clear" w:color="auto" w:fill="auto"/>
            <w:vAlign w:val="center"/>
          </w:tcPr>
          <w:p w14:paraId="64DB075C" w14:textId="3DBC5E4D" w:rsidR="00FE6681" w:rsidRPr="008F2957" w:rsidRDefault="00FE6681" w:rsidP="005F6FDA">
            <w:pPr>
              <w:keepNext/>
              <w:spacing w:line="240" w:lineRule="auto"/>
              <w:jc w:val="left"/>
              <w:rPr>
                <w:rFonts w:eastAsia="Arial"/>
                <w:sz w:val="20"/>
                <w:szCs w:val="20"/>
              </w:rPr>
            </w:pPr>
            <w:r>
              <w:rPr>
                <w:rFonts w:eastAsia="Arial"/>
                <w:sz w:val="20"/>
                <w:szCs w:val="20"/>
              </w:rPr>
              <w:t>October 16 – November 15</w:t>
            </w:r>
          </w:p>
        </w:tc>
        <w:tc>
          <w:tcPr>
            <w:tcW w:w="1620" w:type="dxa"/>
            <w:tcBorders>
              <w:top w:val="nil"/>
              <w:left w:val="nil"/>
              <w:bottom w:val="nil"/>
              <w:right w:val="nil"/>
            </w:tcBorders>
            <w:shd w:val="clear" w:color="auto" w:fill="auto"/>
            <w:vAlign w:val="center"/>
          </w:tcPr>
          <w:p w14:paraId="41B638FA" w14:textId="13B48A3F" w:rsidR="00FE6681" w:rsidRPr="008F2957" w:rsidRDefault="00FE6681" w:rsidP="005F6FDA">
            <w:pPr>
              <w:keepNext/>
              <w:spacing w:line="240" w:lineRule="auto"/>
              <w:jc w:val="left"/>
              <w:rPr>
                <w:rFonts w:eastAsia="Arial"/>
                <w:sz w:val="20"/>
                <w:szCs w:val="20"/>
              </w:rPr>
            </w:pPr>
            <w:r w:rsidRPr="008F2957">
              <w:rPr>
                <w:rFonts w:eastAsia="Arial"/>
                <w:sz w:val="20"/>
                <w:szCs w:val="20"/>
              </w:rPr>
              <w:t>All</w:t>
            </w:r>
            <w:r>
              <w:rPr>
                <w:rFonts w:eastAsia="Arial"/>
                <w:sz w:val="20"/>
                <w:szCs w:val="20"/>
              </w:rPr>
              <w:t xml:space="preserve"> </w:t>
            </w:r>
          </w:p>
        </w:tc>
        <w:tc>
          <w:tcPr>
            <w:tcW w:w="2340" w:type="dxa"/>
            <w:tcBorders>
              <w:top w:val="nil"/>
              <w:left w:val="nil"/>
              <w:bottom w:val="nil"/>
              <w:right w:val="nil"/>
            </w:tcBorders>
            <w:shd w:val="clear" w:color="auto" w:fill="auto"/>
            <w:vAlign w:val="center"/>
          </w:tcPr>
          <w:p w14:paraId="06B49F86" w14:textId="35601CCD" w:rsidR="00FE6681" w:rsidRPr="008F2957" w:rsidRDefault="00FE6681" w:rsidP="005F6FDA">
            <w:pPr>
              <w:keepNext/>
              <w:spacing w:line="240" w:lineRule="auto"/>
              <w:jc w:val="left"/>
              <w:rPr>
                <w:rFonts w:eastAsia="Arial"/>
                <w:sz w:val="20"/>
                <w:szCs w:val="20"/>
              </w:rPr>
            </w:pPr>
            <w:r w:rsidRPr="008F2957">
              <w:rPr>
                <w:rFonts w:eastAsia="Arial"/>
                <w:sz w:val="20"/>
                <w:szCs w:val="20"/>
              </w:rPr>
              <w:t>Manufacturer’s rated, minimum of 3.0 m/s (9.8 ft/s)</w:t>
            </w:r>
            <w:r w:rsidRPr="008F2957">
              <w:rPr>
                <w:rFonts w:eastAsia="Arial"/>
                <w:sz w:val="20"/>
                <w:szCs w:val="20"/>
                <w:vertAlign w:val="superscript"/>
              </w:rPr>
              <w:t>2</w:t>
            </w:r>
          </w:p>
        </w:tc>
        <w:tc>
          <w:tcPr>
            <w:tcW w:w="1440" w:type="dxa"/>
            <w:tcBorders>
              <w:top w:val="nil"/>
              <w:left w:val="nil"/>
              <w:bottom w:val="nil"/>
              <w:right w:val="nil"/>
            </w:tcBorders>
            <w:vAlign w:val="center"/>
          </w:tcPr>
          <w:p w14:paraId="5A587CD8" w14:textId="433DC5A8" w:rsidR="00FE6681" w:rsidRDefault="00FE6681" w:rsidP="005F6FDA">
            <w:pPr>
              <w:keepNext/>
              <w:spacing w:line="240" w:lineRule="auto"/>
              <w:jc w:val="left"/>
              <w:rPr>
                <w:rFonts w:eastAsia="Arial"/>
                <w:sz w:val="20"/>
                <w:szCs w:val="20"/>
              </w:rPr>
            </w:pPr>
            <w:r>
              <w:rPr>
                <w:rFonts w:eastAsia="Arial"/>
                <w:sz w:val="20"/>
                <w:szCs w:val="20"/>
              </w:rPr>
              <w:t>10</w:t>
            </w:r>
            <w:r>
              <w:rPr>
                <w:rFonts w:eastAsia="Arial" w:cs="Arial"/>
                <w:sz w:val="20"/>
                <w:szCs w:val="20"/>
              </w:rPr>
              <w:t>°</w:t>
            </w:r>
            <w:r>
              <w:rPr>
                <w:rFonts w:eastAsia="Arial"/>
                <w:sz w:val="20"/>
                <w:szCs w:val="20"/>
              </w:rPr>
              <w:t xml:space="preserve"> C (50</w:t>
            </w:r>
            <w:r>
              <w:rPr>
                <w:rFonts w:eastAsia="Arial" w:cs="Arial"/>
                <w:sz w:val="20"/>
                <w:szCs w:val="20"/>
              </w:rPr>
              <w:t>°</w:t>
            </w:r>
            <w:r>
              <w:rPr>
                <w:rFonts w:eastAsia="Arial"/>
                <w:sz w:val="20"/>
                <w:szCs w:val="20"/>
              </w:rPr>
              <w:t xml:space="preserve"> F)</w:t>
            </w:r>
          </w:p>
        </w:tc>
        <w:tc>
          <w:tcPr>
            <w:tcW w:w="1687" w:type="dxa"/>
            <w:tcBorders>
              <w:top w:val="nil"/>
              <w:left w:val="nil"/>
              <w:bottom w:val="nil"/>
              <w:right w:val="nil"/>
            </w:tcBorders>
            <w:shd w:val="clear" w:color="auto" w:fill="auto"/>
            <w:vAlign w:val="center"/>
          </w:tcPr>
          <w:p w14:paraId="0FBA47E8" w14:textId="33D48810" w:rsidR="00FE6681" w:rsidRPr="008F2957" w:rsidRDefault="00FE6681" w:rsidP="005F6FDA">
            <w:pPr>
              <w:keepNext/>
              <w:spacing w:line="240" w:lineRule="auto"/>
              <w:jc w:val="left"/>
              <w:rPr>
                <w:rFonts w:eastAsia="Arial"/>
                <w:sz w:val="20"/>
                <w:szCs w:val="20"/>
              </w:rPr>
            </w:pPr>
            <w:r w:rsidRPr="008F2957">
              <w:rPr>
                <w:rFonts w:eastAsia="Arial"/>
                <w:sz w:val="20"/>
                <w:szCs w:val="20"/>
              </w:rPr>
              <w:t>Yes</w:t>
            </w:r>
          </w:p>
        </w:tc>
      </w:tr>
      <w:tr w:rsidR="00FE6681" w:rsidRPr="008F2957" w14:paraId="34381480" w14:textId="77777777" w:rsidTr="00FD4B5F">
        <w:trPr>
          <w:cantSplit/>
          <w:trHeight w:val="187"/>
          <w:jc w:val="center"/>
        </w:trPr>
        <w:tc>
          <w:tcPr>
            <w:tcW w:w="2368" w:type="dxa"/>
            <w:tcBorders>
              <w:top w:val="nil"/>
              <w:left w:val="nil"/>
              <w:bottom w:val="double" w:sz="4" w:space="0" w:color="auto"/>
              <w:right w:val="nil"/>
            </w:tcBorders>
            <w:shd w:val="clear" w:color="auto" w:fill="auto"/>
            <w:vAlign w:val="center"/>
          </w:tcPr>
          <w:p w14:paraId="7546E7F4" w14:textId="68094310" w:rsidR="00FE6681" w:rsidRPr="008F2957" w:rsidRDefault="00FE6681" w:rsidP="006753A6">
            <w:pPr>
              <w:keepNext/>
              <w:spacing w:line="240" w:lineRule="auto"/>
              <w:jc w:val="left"/>
              <w:rPr>
                <w:rFonts w:eastAsia="Arial"/>
                <w:sz w:val="20"/>
                <w:szCs w:val="20"/>
              </w:rPr>
            </w:pPr>
            <w:r w:rsidRPr="008F2957">
              <w:rPr>
                <w:rFonts w:eastAsia="Arial"/>
                <w:sz w:val="20"/>
                <w:szCs w:val="20"/>
              </w:rPr>
              <w:t>November 16 – March 14</w:t>
            </w:r>
          </w:p>
        </w:tc>
        <w:tc>
          <w:tcPr>
            <w:tcW w:w="1620" w:type="dxa"/>
            <w:tcBorders>
              <w:top w:val="nil"/>
              <w:left w:val="nil"/>
              <w:bottom w:val="double" w:sz="4" w:space="0" w:color="auto"/>
              <w:right w:val="nil"/>
            </w:tcBorders>
            <w:shd w:val="clear" w:color="auto" w:fill="auto"/>
            <w:vAlign w:val="center"/>
          </w:tcPr>
          <w:p w14:paraId="3C3D73AD" w14:textId="77777777" w:rsidR="00FE6681" w:rsidRPr="008F2957" w:rsidRDefault="00FE6681" w:rsidP="005F6FDA">
            <w:pPr>
              <w:keepNext/>
              <w:spacing w:line="240" w:lineRule="auto"/>
              <w:jc w:val="left"/>
              <w:rPr>
                <w:rFonts w:eastAsia="Arial"/>
                <w:sz w:val="20"/>
                <w:szCs w:val="20"/>
              </w:rPr>
            </w:pPr>
            <w:r w:rsidRPr="008F2957">
              <w:rPr>
                <w:rFonts w:eastAsia="Arial"/>
                <w:sz w:val="20"/>
                <w:szCs w:val="20"/>
              </w:rPr>
              <w:t>All</w:t>
            </w:r>
          </w:p>
        </w:tc>
        <w:tc>
          <w:tcPr>
            <w:tcW w:w="2340" w:type="dxa"/>
            <w:tcBorders>
              <w:top w:val="nil"/>
              <w:left w:val="nil"/>
              <w:bottom w:val="double" w:sz="4" w:space="0" w:color="auto"/>
              <w:right w:val="nil"/>
            </w:tcBorders>
            <w:shd w:val="clear" w:color="auto" w:fill="auto"/>
            <w:vAlign w:val="center"/>
          </w:tcPr>
          <w:p w14:paraId="1C8B8D64" w14:textId="77777777" w:rsidR="00FE6681" w:rsidRPr="008F2957" w:rsidRDefault="00FE6681" w:rsidP="005F6FDA">
            <w:pPr>
              <w:keepNext/>
              <w:spacing w:line="240" w:lineRule="auto"/>
              <w:jc w:val="left"/>
              <w:rPr>
                <w:rFonts w:eastAsia="Arial"/>
                <w:sz w:val="20"/>
                <w:szCs w:val="20"/>
              </w:rPr>
            </w:pPr>
            <w:r w:rsidRPr="008F2957">
              <w:rPr>
                <w:rFonts w:eastAsia="Arial"/>
                <w:sz w:val="20"/>
                <w:szCs w:val="20"/>
              </w:rPr>
              <w:t>Manufacturer’s setting</w:t>
            </w:r>
          </w:p>
        </w:tc>
        <w:tc>
          <w:tcPr>
            <w:tcW w:w="1440" w:type="dxa"/>
            <w:tcBorders>
              <w:top w:val="nil"/>
              <w:left w:val="nil"/>
              <w:bottom w:val="double" w:sz="4" w:space="0" w:color="auto"/>
              <w:right w:val="nil"/>
            </w:tcBorders>
            <w:vAlign w:val="center"/>
          </w:tcPr>
          <w:p w14:paraId="3C8ECC26" w14:textId="27757F94" w:rsidR="00FE6681" w:rsidRPr="008F2957" w:rsidRDefault="00FE6681" w:rsidP="005F6FDA">
            <w:pPr>
              <w:keepNext/>
              <w:spacing w:line="240" w:lineRule="auto"/>
              <w:jc w:val="left"/>
              <w:rPr>
                <w:rFonts w:eastAsia="Arial"/>
                <w:sz w:val="20"/>
                <w:szCs w:val="20"/>
              </w:rPr>
            </w:pPr>
            <w:r>
              <w:rPr>
                <w:rFonts w:eastAsia="Arial"/>
                <w:sz w:val="20"/>
                <w:szCs w:val="20"/>
              </w:rPr>
              <w:t>None</w:t>
            </w:r>
          </w:p>
        </w:tc>
        <w:tc>
          <w:tcPr>
            <w:tcW w:w="1687" w:type="dxa"/>
            <w:tcBorders>
              <w:top w:val="nil"/>
              <w:left w:val="nil"/>
              <w:bottom w:val="double" w:sz="4" w:space="0" w:color="auto"/>
              <w:right w:val="nil"/>
            </w:tcBorders>
            <w:shd w:val="clear" w:color="auto" w:fill="auto"/>
            <w:vAlign w:val="center"/>
          </w:tcPr>
          <w:p w14:paraId="30BBEB21" w14:textId="3C0590BF" w:rsidR="00FE6681" w:rsidRPr="008F2957" w:rsidRDefault="00FE6681" w:rsidP="005F6FDA">
            <w:pPr>
              <w:keepNext/>
              <w:spacing w:line="240" w:lineRule="auto"/>
              <w:jc w:val="left"/>
              <w:rPr>
                <w:rFonts w:eastAsia="Arial"/>
                <w:sz w:val="20"/>
                <w:szCs w:val="20"/>
              </w:rPr>
            </w:pPr>
            <w:r w:rsidRPr="008F2957">
              <w:rPr>
                <w:rFonts w:eastAsia="Arial"/>
                <w:sz w:val="20"/>
                <w:szCs w:val="20"/>
              </w:rPr>
              <w:t>No</w:t>
            </w:r>
          </w:p>
        </w:tc>
      </w:tr>
      <w:tr w:rsidR="008533EF" w:rsidRPr="008F2957" w14:paraId="22A25552" w14:textId="77777777" w:rsidTr="00FD4B5F">
        <w:trPr>
          <w:cantSplit/>
          <w:trHeight w:val="187"/>
          <w:jc w:val="center"/>
        </w:trPr>
        <w:tc>
          <w:tcPr>
            <w:tcW w:w="9450" w:type="dxa"/>
            <w:gridSpan w:val="5"/>
            <w:tcBorders>
              <w:top w:val="single" w:sz="4" w:space="0" w:color="auto"/>
              <w:left w:val="nil"/>
              <w:bottom w:val="nil"/>
              <w:right w:val="nil"/>
            </w:tcBorders>
          </w:tcPr>
          <w:p w14:paraId="66773F39" w14:textId="4D3AA2B3" w:rsidR="008533EF" w:rsidRPr="008F2957" w:rsidRDefault="008533EF" w:rsidP="008533EF">
            <w:pPr>
              <w:spacing w:before="60"/>
              <w:ind w:left="187" w:hanging="187"/>
              <w:rPr>
                <w:rFonts w:eastAsia="Arial"/>
                <w:sz w:val="18"/>
                <w:szCs w:val="18"/>
              </w:rPr>
            </w:pPr>
            <w:r w:rsidRPr="008F2957">
              <w:rPr>
                <w:rFonts w:eastAsia="Arial"/>
                <w:sz w:val="18"/>
                <w:szCs w:val="18"/>
                <w:vertAlign w:val="superscript"/>
              </w:rPr>
              <w:t>1</w:t>
            </w:r>
            <w:r w:rsidRPr="008F2957">
              <w:rPr>
                <w:rFonts w:eastAsia="Arial"/>
                <w:sz w:val="18"/>
                <w:szCs w:val="18"/>
              </w:rPr>
              <w:t xml:space="preserve"> Feathering means that turbine blades will be pitched into the wind such that they spin at approximately one rotation per minute.</w:t>
            </w:r>
          </w:p>
          <w:p w14:paraId="796B5701" w14:textId="77777777" w:rsidR="008533EF" w:rsidRDefault="008533EF" w:rsidP="008533EF">
            <w:pPr>
              <w:spacing w:before="60"/>
              <w:ind w:left="187" w:hanging="187"/>
              <w:rPr>
                <w:rFonts w:eastAsia="Arial"/>
                <w:sz w:val="18"/>
                <w:szCs w:val="18"/>
              </w:rPr>
            </w:pPr>
            <w:r w:rsidRPr="008F2957">
              <w:rPr>
                <w:rFonts w:eastAsia="Arial"/>
                <w:sz w:val="18"/>
                <w:szCs w:val="18"/>
                <w:vertAlign w:val="superscript"/>
              </w:rPr>
              <w:t>2</w:t>
            </w:r>
            <w:r w:rsidRPr="008F2957">
              <w:rPr>
                <w:rFonts w:eastAsia="Arial"/>
                <w:sz w:val="18"/>
                <w:szCs w:val="18"/>
              </w:rPr>
              <w:t xml:space="preserve"> </w:t>
            </w:r>
            <w:r>
              <w:rPr>
                <w:rFonts w:eastAsia="Arial"/>
                <w:sz w:val="18"/>
                <w:szCs w:val="18"/>
              </w:rPr>
              <w:t>Turbines will be feathered below the manufacturer’s rated cut-in speed, unless the manufacturer’s rated cut-in speed is less than 3.0 m/s in which case turbines will be feathered below 3.0 m/s</w:t>
            </w:r>
            <w:r w:rsidRPr="008F2957">
              <w:rPr>
                <w:rFonts w:eastAsia="Arial"/>
                <w:sz w:val="18"/>
                <w:szCs w:val="18"/>
              </w:rPr>
              <w:t>.</w:t>
            </w:r>
          </w:p>
          <w:p w14:paraId="446AC50B" w14:textId="6E17DF83" w:rsidR="008533EF" w:rsidRDefault="008533EF" w:rsidP="008533EF">
            <w:pPr>
              <w:spacing w:before="60"/>
              <w:ind w:left="187" w:hanging="187"/>
              <w:rPr>
                <w:rFonts w:eastAsia="Arial"/>
                <w:sz w:val="18"/>
                <w:szCs w:val="18"/>
              </w:rPr>
            </w:pPr>
            <w:r w:rsidRPr="00B350ED">
              <w:rPr>
                <w:rFonts w:eastAsia="Arial"/>
                <w:sz w:val="18"/>
                <w:szCs w:val="18"/>
                <w:vertAlign w:val="superscript"/>
              </w:rPr>
              <w:t>3</w:t>
            </w:r>
            <w:r>
              <w:rPr>
                <w:rFonts w:eastAsia="Arial"/>
                <w:sz w:val="18"/>
                <w:szCs w:val="18"/>
              </w:rPr>
              <w:t xml:space="preserve"> </w:t>
            </w:r>
            <w:r w:rsidR="00344D72">
              <w:rPr>
                <w:rFonts w:eastAsia="Arial"/>
                <w:sz w:val="18"/>
                <w:szCs w:val="18"/>
              </w:rPr>
              <w:t xml:space="preserve">Defined by the USFWS as all turbines </w:t>
            </w:r>
            <w:r>
              <w:rPr>
                <w:rFonts w:eastAsia="Arial"/>
                <w:sz w:val="18"/>
                <w:szCs w:val="18"/>
              </w:rPr>
              <w:t xml:space="preserve">located less than </w:t>
            </w:r>
            <w:r w:rsidR="00665634">
              <w:rPr>
                <w:rFonts w:eastAsia="Arial"/>
                <w:sz w:val="18"/>
                <w:szCs w:val="18"/>
              </w:rPr>
              <w:t>305 meters</w:t>
            </w:r>
            <w:r>
              <w:rPr>
                <w:rFonts w:eastAsia="Arial"/>
                <w:sz w:val="18"/>
                <w:szCs w:val="18"/>
              </w:rPr>
              <w:t xml:space="preserve"> </w:t>
            </w:r>
            <w:r w:rsidR="00344D72">
              <w:rPr>
                <w:rFonts w:eastAsia="Arial"/>
                <w:sz w:val="18"/>
                <w:szCs w:val="18"/>
              </w:rPr>
              <w:t xml:space="preserve">(measured from the turbine blade tip) </w:t>
            </w:r>
            <w:r>
              <w:rPr>
                <w:rFonts w:eastAsia="Arial"/>
                <w:sz w:val="18"/>
                <w:szCs w:val="18"/>
              </w:rPr>
              <w:t>from occupied summer habitat for the Covered Species.</w:t>
            </w:r>
          </w:p>
          <w:p w14:paraId="07C16DEA" w14:textId="7475EB4B" w:rsidR="008533EF" w:rsidRPr="008F2957" w:rsidRDefault="008533EF" w:rsidP="008533EF">
            <w:pPr>
              <w:spacing w:before="60"/>
              <w:ind w:left="187" w:hanging="187"/>
              <w:rPr>
                <w:rFonts w:eastAsia="Arial"/>
                <w:sz w:val="18"/>
                <w:szCs w:val="18"/>
              </w:rPr>
            </w:pPr>
            <w:r>
              <w:rPr>
                <w:rFonts w:eastAsia="Arial"/>
                <w:sz w:val="18"/>
                <w:szCs w:val="18"/>
              </w:rPr>
              <w:t>°= degree; C = Celsius; F = Fahrenheit; ft/s = feet per second; m/s = meters per second</w:t>
            </w:r>
          </w:p>
        </w:tc>
      </w:tr>
    </w:tbl>
    <w:p w14:paraId="48AFDDD1" w14:textId="0D69638A" w:rsidR="00F62952" w:rsidRDefault="00F62952" w:rsidP="00F62952"/>
    <w:p w14:paraId="6946C2AE" w14:textId="2F1097FF" w:rsidR="008533EF" w:rsidRPr="008F2957" w:rsidRDefault="008533EF" w:rsidP="008533EF">
      <w:pPr>
        <w:rPr>
          <w:rFonts w:eastAsia="Arial"/>
        </w:rPr>
      </w:pPr>
      <w:r w:rsidRPr="008F2957">
        <w:t xml:space="preserve">The Applicant will feather all turbines below the manufacturer’s rated cut-in speed, down to a minimum cut-in speed of 3.0 m/s, </w:t>
      </w:r>
      <w:r>
        <w:t xml:space="preserve">when the temperature is above 10 </w:t>
      </w:r>
      <w:r>
        <w:rPr>
          <w:rFonts w:cs="Arial"/>
        </w:rPr>
        <w:t>°</w:t>
      </w:r>
      <w:r>
        <w:t>C</w:t>
      </w:r>
      <w:r w:rsidRPr="008F2957">
        <w:t xml:space="preserve"> from sunset to sunrise from March 15 t</w:t>
      </w:r>
      <w:r>
        <w:t xml:space="preserve">o July 31, and from October 16 to </w:t>
      </w:r>
      <w:r w:rsidRPr="008F2957">
        <w:t xml:space="preserve">November 15 each year. </w:t>
      </w:r>
      <w:r w:rsidRPr="008F2957">
        <w:rPr>
          <w:rFonts w:eastAsia="Arial"/>
        </w:rPr>
        <w:t>Research suggests that feathering below the manufacturer’s rates cut-in speed can reduce</w:t>
      </w:r>
      <w:r>
        <w:rPr>
          <w:rFonts w:eastAsia="Arial"/>
        </w:rPr>
        <w:t xml:space="preserve"> all</w:t>
      </w:r>
      <w:r w:rsidRPr="008F2957">
        <w:rPr>
          <w:rFonts w:eastAsia="Arial"/>
        </w:rPr>
        <w:t xml:space="preserve"> bat fatalities by approximately 35% to 57.5% (Baerwald et al. </w:t>
      </w:r>
      <w:r w:rsidRPr="008F2957">
        <w:rPr>
          <w:rFonts w:eastAsia="Arial"/>
          <w:noProof/>
        </w:rPr>
        <w:t>2009</w:t>
      </w:r>
      <w:r w:rsidRPr="008F2957">
        <w:rPr>
          <w:rFonts w:eastAsia="Arial"/>
        </w:rPr>
        <w:t>, Young et al. </w:t>
      </w:r>
      <w:r w:rsidRPr="008F2957">
        <w:rPr>
          <w:rFonts w:eastAsia="Arial"/>
          <w:noProof/>
        </w:rPr>
        <w:t>2011</w:t>
      </w:r>
      <w:r w:rsidRPr="008F2957">
        <w:rPr>
          <w:rFonts w:eastAsia="Arial"/>
        </w:rPr>
        <w:t xml:space="preserve">, Good et al. </w:t>
      </w:r>
      <w:r w:rsidRPr="008F2957">
        <w:rPr>
          <w:rFonts w:eastAsia="Arial"/>
          <w:noProof/>
        </w:rPr>
        <w:t>2012</w:t>
      </w:r>
      <w:r w:rsidRPr="008F2957">
        <w:rPr>
          <w:rFonts w:eastAsia="Arial"/>
        </w:rPr>
        <w:t>)</w:t>
      </w:r>
      <w:r>
        <w:rPr>
          <w:rFonts w:eastAsia="Arial"/>
        </w:rPr>
        <w:t xml:space="preserve"> and activity of the Covered Species is </w:t>
      </w:r>
      <w:r w:rsidR="00B726A3">
        <w:rPr>
          <w:rFonts w:eastAsia="Arial"/>
        </w:rPr>
        <w:t xml:space="preserve">comparatively </w:t>
      </w:r>
      <w:r>
        <w:rPr>
          <w:rFonts w:eastAsia="Arial"/>
        </w:rPr>
        <w:t xml:space="preserve">minimal below </w:t>
      </w:r>
      <w:r>
        <w:t>10</w:t>
      </w:r>
      <w:r>
        <w:rPr>
          <w:rFonts w:cs="Arial"/>
        </w:rPr>
        <w:t>°</w:t>
      </w:r>
      <w:r>
        <w:t xml:space="preserve"> C (</w:t>
      </w:r>
      <w:r w:rsidR="00042F68">
        <w:t>Roby and Gumbert 2016a, 2016b</w:t>
      </w:r>
      <w:r>
        <w:t>)</w:t>
      </w:r>
      <w:r w:rsidRPr="008F2957">
        <w:rPr>
          <w:rFonts w:eastAsia="Arial"/>
        </w:rPr>
        <w:t xml:space="preserve">. </w:t>
      </w:r>
      <w:r w:rsidRPr="008F2957">
        <w:t>Additionally, the Applicant will feather all turbines below a cut-in speed of 5.0 m/s</w:t>
      </w:r>
      <w:r>
        <w:t>,</w:t>
      </w:r>
      <w:r w:rsidRPr="008F2957">
        <w:t xml:space="preserve"> </w:t>
      </w:r>
      <w:r>
        <w:t>when the temperature is above 10</w:t>
      </w:r>
      <w:r w:rsidR="006F2530">
        <w:t xml:space="preserve"> </w:t>
      </w:r>
      <w:r>
        <w:rPr>
          <w:rFonts w:cs="Arial"/>
        </w:rPr>
        <w:t>°</w:t>
      </w:r>
      <w:r>
        <w:t>C,</w:t>
      </w:r>
      <w:r w:rsidRPr="008F2957">
        <w:t xml:space="preserve"> from sunset to sunrise from August 1 to October 15 each year, during the higher risk fall migration period for the Covered Species. </w:t>
      </w:r>
      <w:r>
        <w:t>[</w:t>
      </w:r>
      <w:r w:rsidRPr="00F26F59">
        <w:rPr>
          <w:highlight w:val="green"/>
        </w:rPr>
        <w:t>At all turbines with summer risk</w:t>
      </w:r>
      <w:r>
        <w:rPr>
          <w:highlight w:val="green"/>
        </w:rPr>
        <w:t xml:space="preserve"> (</w:t>
      </w:r>
      <w:r w:rsidR="00105DA8">
        <w:rPr>
          <w:highlight w:val="green"/>
        </w:rPr>
        <w:t>defined by the USFWS as</w:t>
      </w:r>
      <w:r>
        <w:rPr>
          <w:highlight w:val="green"/>
        </w:rPr>
        <w:t xml:space="preserve"> all turbines within </w:t>
      </w:r>
      <w:r w:rsidR="00665634">
        <w:rPr>
          <w:highlight w:val="green"/>
        </w:rPr>
        <w:t>305 meters</w:t>
      </w:r>
      <w:r w:rsidR="00344D72">
        <w:rPr>
          <w:rStyle w:val="FootnoteReference"/>
          <w:highlight w:val="green"/>
        </w:rPr>
        <w:footnoteReference w:id="5"/>
      </w:r>
      <w:r>
        <w:rPr>
          <w:highlight w:val="green"/>
        </w:rPr>
        <w:t xml:space="preserve"> of occupied summer habitat for the Covered Species)</w:t>
      </w:r>
      <w:r w:rsidRPr="00F26F59">
        <w:rPr>
          <w:highlight w:val="green"/>
        </w:rPr>
        <w:t xml:space="preserve">, the Applicant will </w:t>
      </w:r>
      <w:r>
        <w:rPr>
          <w:highlight w:val="green"/>
        </w:rPr>
        <w:t>raise the</w:t>
      </w:r>
      <w:r w:rsidRPr="00F26F59">
        <w:rPr>
          <w:highlight w:val="green"/>
        </w:rPr>
        <w:t xml:space="preserve"> cut-in speed </w:t>
      </w:r>
      <w:r>
        <w:rPr>
          <w:highlight w:val="green"/>
        </w:rPr>
        <w:t>to</w:t>
      </w:r>
      <w:r w:rsidRPr="00F26F59">
        <w:rPr>
          <w:highlight w:val="green"/>
        </w:rPr>
        <w:t xml:space="preserve"> 5.0 m/s </w:t>
      </w:r>
      <w:r>
        <w:rPr>
          <w:highlight w:val="green"/>
        </w:rPr>
        <w:t xml:space="preserve">earlier in the season, beginning </w:t>
      </w:r>
      <w:r w:rsidR="006753A6">
        <w:rPr>
          <w:highlight w:val="green"/>
        </w:rPr>
        <w:t xml:space="preserve">April </w:t>
      </w:r>
      <w:r>
        <w:rPr>
          <w:highlight w:val="green"/>
        </w:rPr>
        <w:t xml:space="preserve">1 and continuing through October 15, </w:t>
      </w:r>
      <w:r w:rsidRPr="00F26F59">
        <w:rPr>
          <w:highlight w:val="green"/>
        </w:rPr>
        <w:t>extending the period of higher cut-in to include the period of risk for bat migrating to and occupying maternity colonies in/near the Permit Area.</w:t>
      </w:r>
      <w:r>
        <w:t xml:space="preserve">] </w:t>
      </w:r>
      <w:r w:rsidRPr="008F2957">
        <w:rPr>
          <w:rFonts w:eastAsia="Arial"/>
        </w:rPr>
        <w:t xml:space="preserve">Research suggests that feathering below a cut-in speed </w:t>
      </w:r>
      <w:r w:rsidRPr="008F2957">
        <w:t xml:space="preserve">of 5.0 m/s </w:t>
      </w:r>
      <w:r w:rsidRPr="008F2957">
        <w:rPr>
          <w:rFonts w:eastAsia="Arial"/>
        </w:rPr>
        <w:t xml:space="preserve">(16.4 ft/s) can reduce </w:t>
      </w:r>
      <w:r>
        <w:rPr>
          <w:rFonts w:eastAsia="Arial"/>
        </w:rPr>
        <w:t xml:space="preserve">all </w:t>
      </w:r>
      <w:r w:rsidRPr="008F2957">
        <w:rPr>
          <w:rFonts w:eastAsia="Arial"/>
        </w:rPr>
        <w:t>bat fatalities by approximately 47% to 82% (Arnett et al. 2010</w:t>
      </w:r>
      <w:r>
        <w:rPr>
          <w:rFonts w:eastAsia="Arial"/>
        </w:rPr>
        <w:t>;</w:t>
      </w:r>
      <w:r w:rsidRPr="008F2957">
        <w:rPr>
          <w:rFonts w:eastAsia="Arial"/>
        </w:rPr>
        <w:t xml:space="preserve"> Good et al. 2011</w:t>
      </w:r>
      <w:r>
        <w:rPr>
          <w:rFonts w:eastAsia="Arial"/>
        </w:rPr>
        <w:t>;</w:t>
      </w:r>
      <w:r w:rsidRPr="008F2957">
        <w:rPr>
          <w:rFonts w:eastAsia="Arial"/>
        </w:rPr>
        <w:t xml:space="preserve"> Hein et al. </w:t>
      </w:r>
      <w:r w:rsidRPr="008F2957">
        <w:rPr>
          <w:rFonts w:eastAsia="Arial"/>
          <w:noProof/>
        </w:rPr>
        <w:t>2013</w:t>
      </w:r>
      <w:r>
        <w:rPr>
          <w:rFonts w:eastAsia="Arial"/>
          <w:noProof/>
        </w:rPr>
        <w:t>,</w:t>
      </w:r>
      <w:r w:rsidRPr="008F2957">
        <w:rPr>
          <w:rFonts w:eastAsia="Arial"/>
        </w:rPr>
        <w:t xml:space="preserve"> </w:t>
      </w:r>
      <w:r w:rsidRPr="008F2957">
        <w:rPr>
          <w:rFonts w:eastAsia="Arial"/>
          <w:noProof/>
        </w:rPr>
        <w:t>2014</w:t>
      </w:r>
      <w:r w:rsidRPr="008F2957">
        <w:rPr>
          <w:rFonts w:eastAsia="Arial"/>
        </w:rPr>
        <w:t>). These measures will be implemented in all years of the ITP term unless adjusted based on adaptive management (</w:t>
      </w:r>
      <w:r w:rsidR="001C72F7">
        <w:rPr>
          <w:rFonts w:eastAsia="Arial"/>
        </w:rPr>
        <w:t>Section 6.5)</w:t>
      </w:r>
      <w:r w:rsidRPr="008F2957">
        <w:rPr>
          <w:rFonts w:eastAsia="Arial"/>
        </w:rPr>
        <w:t xml:space="preserve">. </w:t>
      </w:r>
    </w:p>
    <w:p w14:paraId="3B31847E" w14:textId="77777777" w:rsidR="008533EF" w:rsidRPr="008F2957" w:rsidRDefault="008533EF" w:rsidP="008533EF">
      <w:pPr>
        <w:rPr>
          <w:rFonts w:eastAsia="Arial"/>
        </w:rPr>
      </w:pPr>
    </w:p>
    <w:p w14:paraId="1F1C6C04" w14:textId="640FC1E8" w:rsidR="008533EF" w:rsidRPr="008F2957" w:rsidRDefault="008533EF" w:rsidP="008533EF">
      <w:r w:rsidRPr="008F2957">
        <w:rPr>
          <w:rFonts w:eastAsia="Arial"/>
        </w:rPr>
        <w:t>Project turbines will be monitored and controlled based on wind speed on an [</w:t>
      </w:r>
      <w:r w:rsidRPr="008F2957">
        <w:rPr>
          <w:rFonts w:eastAsia="Arial"/>
          <w:highlight w:val="yellow"/>
        </w:rPr>
        <w:t>individual; Project-wide</w:t>
      </w:r>
      <w:r w:rsidRPr="008F2957">
        <w:rPr>
          <w:rFonts w:eastAsia="Arial"/>
        </w:rPr>
        <w:t>] basis (i.e., the [</w:t>
      </w:r>
      <w:r w:rsidRPr="008F2957">
        <w:rPr>
          <w:rFonts w:eastAsia="Arial"/>
          <w:highlight w:val="green"/>
        </w:rPr>
        <w:t>entire Project [</w:t>
      </w:r>
      <w:r w:rsidRPr="008F2957">
        <w:rPr>
          <w:rFonts w:eastAsia="Arial"/>
          <w:highlight w:val="yellow"/>
        </w:rPr>
        <w:t>will; will not</w:t>
      </w:r>
      <w:r w:rsidRPr="008F2957">
        <w:rPr>
          <w:rFonts w:eastAsia="Arial"/>
          <w:highlight w:val="green"/>
        </w:rPr>
        <w:t>] alter cut-in wind speed of all turbines at the same time, [</w:t>
      </w:r>
      <w:r w:rsidRPr="008F2957">
        <w:rPr>
          <w:rFonts w:eastAsia="Arial"/>
          <w:highlight w:val="yellow"/>
        </w:rPr>
        <w:t>but; and</w:t>
      </w:r>
      <w:r w:rsidRPr="008F2957">
        <w:rPr>
          <w:rFonts w:eastAsia="Arial"/>
          <w:highlight w:val="green"/>
        </w:rPr>
        <w:t>] cut-in speeds [</w:t>
      </w:r>
      <w:r w:rsidRPr="008F2957">
        <w:rPr>
          <w:rFonts w:eastAsia="Arial"/>
          <w:highlight w:val="yellow"/>
        </w:rPr>
        <w:t>will; will not</w:t>
      </w:r>
      <w:r w:rsidRPr="008F2957">
        <w:rPr>
          <w:rFonts w:eastAsia="Arial"/>
          <w:highlight w:val="green"/>
        </w:rPr>
        <w:t>] be altered based on wind speed conditions specific to each turbine</w:t>
      </w:r>
      <w:r w:rsidRPr="008F2957">
        <w:rPr>
          <w:rFonts w:eastAsia="Arial"/>
        </w:rPr>
        <w:t xml:space="preserve">). Turbine blades will be feathered </w:t>
      </w:r>
      <w:r w:rsidRPr="00760727">
        <w:rPr>
          <w:rFonts w:eastAsia="Arial"/>
        </w:rPr>
        <w:t xml:space="preserve">when </w:t>
      </w:r>
      <w:r w:rsidRPr="00800258">
        <w:rPr>
          <w:rFonts w:eastAsia="Arial"/>
        </w:rPr>
        <w:t xml:space="preserve">the </w:t>
      </w:r>
      <w:r w:rsidR="00760727" w:rsidRPr="00800258">
        <w:rPr>
          <w:rFonts w:eastAsia="Arial"/>
        </w:rPr>
        <w:t>10</w:t>
      </w:r>
      <w:r w:rsidRPr="00800258">
        <w:rPr>
          <w:rFonts w:eastAsia="Arial"/>
        </w:rPr>
        <w:t xml:space="preserve">-minute rolling average wind speed, </w:t>
      </w:r>
      <w:r w:rsidR="00760727">
        <w:rPr>
          <w:rFonts w:eastAsia="Arial"/>
          <w:highlight w:val="green"/>
        </w:rPr>
        <w:t>[</w:t>
      </w:r>
      <w:r w:rsidRPr="008F2957">
        <w:rPr>
          <w:rFonts w:eastAsia="Arial"/>
          <w:highlight w:val="green"/>
        </w:rPr>
        <w:t>as monitored at individual turbines</w:t>
      </w:r>
      <w:r w:rsidRPr="008F2957">
        <w:rPr>
          <w:rFonts w:eastAsia="Arial"/>
        </w:rPr>
        <w:t xml:space="preserve">], is below the cut-in wind speed during the course of the night. Turbines will be released to run normally </w:t>
      </w:r>
      <w:r w:rsidRPr="00760727">
        <w:rPr>
          <w:rFonts w:eastAsia="Arial"/>
        </w:rPr>
        <w:t xml:space="preserve">when </w:t>
      </w:r>
      <w:r w:rsidRPr="00800258">
        <w:rPr>
          <w:rFonts w:eastAsia="Arial"/>
        </w:rPr>
        <w:t xml:space="preserve">the </w:t>
      </w:r>
      <w:r w:rsidR="00760727" w:rsidRPr="00800258">
        <w:rPr>
          <w:rFonts w:eastAsia="Arial"/>
        </w:rPr>
        <w:t>10</w:t>
      </w:r>
      <w:r w:rsidRPr="00800258">
        <w:rPr>
          <w:rFonts w:eastAsia="Arial"/>
        </w:rPr>
        <w:t>-minute rolling average wind speed rises above the cut-in wind speed.</w:t>
      </w:r>
      <w:r w:rsidR="00344D72" w:rsidRPr="00760727">
        <w:rPr>
          <w:rFonts w:eastAsia="Arial"/>
        </w:rPr>
        <w:t xml:space="preserve"> A</w:t>
      </w:r>
      <w:r w:rsidR="00344D72" w:rsidRPr="00B47832">
        <w:rPr>
          <w:rFonts w:eastAsia="Arial"/>
        </w:rPr>
        <w:t>s</w:t>
      </w:r>
      <w:r w:rsidR="00344D72">
        <w:rPr>
          <w:rFonts w:eastAsia="Arial"/>
        </w:rPr>
        <w:t xml:space="preserve"> with wind speed, t</w:t>
      </w:r>
      <w:r w:rsidR="00344D72" w:rsidRPr="00B9178D">
        <w:rPr>
          <w:rFonts w:eastAsia="Arial"/>
        </w:rPr>
        <w:t xml:space="preserve">urbines will be monitored and controlled based on temperature on </w:t>
      </w:r>
      <w:r w:rsidR="00344D72" w:rsidRPr="008F2957">
        <w:rPr>
          <w:rFonts w:eastAsia="Arial"/>
        </w:rPr>
        <w:t>an [</w:t>
      </w:r>
      <w:r w:rsidR="00344D72" w:rsidRPr="008F2957">
        <w:rPr>
          <w:rFonts w:eastAsia="Arial"/>
          <w:highlight w:val="yellow"/>
        </w:rPr>
        <w:t>individual; Project-wide</w:t>
      </w:r>
      <w:r w:rsidR="00344D72" w:rsidRPr="008F2957">
        <w:rPr>
          <w:rFonts w:eastAsia="Arial"/>
        </w:rPr>
        <w:t>] basis</w:t>
      </w:r>
      <w:r w:rsidR="00344D72" w:rsidRPr="00B9178D">
        <w:rPr>
          <w:rFonts w:eastAsia="Arial"/>
        </w:rPr>
        <w:t>.</w:t>
      </w:r>
    </w:p>
    <w:p w14:paraId="1DDD6927" w14:textId="2BDDF46D" w:rsidR="00534F4F" w:rsidRPr="008F2957" w:rsidRDefault="00534F4F" w:rsidP="00534F4F">
      <w:pPr>
        <w:pStyle w:val="Heading2"/>
        <w:widowControl/>
        <w:autoSpaceDE/>
        <w:autoSpaceDN/>
        <w:adjustRightInd/>
      </w:pPr>
      <w:bookmarkStart w:id="163" w:name="_Toc494978895"/>
      <w:bookmarkStart w:id="164" w:name="_Ref11498413"/>
      <w:bookmarkStart w:id="165" w:name="_Toc15390507"/>
      <w:bookmarkStart w:id="166" w:name="_Toc32509763"/>
      <w:r w:rsidRPr="008F2957">
        <w:t xml:space="preserve">Measures to Mitigate </w:t>
      </w:r>
      <w:r w:rsidR="007B64DC" w:rsidRPr="008F2957">
        <w:t>Impacts from</w:t>
      </w:r>
      <w:r w:rsidRPr="008F2957">
        <w:t xml:space="preserve"> </w:t>
      </w:r>
      <w:r w:rsidR="0094717F" w:rsidRPr="00833B38">
        <w:t>Unavoidable Take</w:t>
      </w:r>
      <w:bookmarkEnd w:id="163"/>
      <w:bookmarkEnd w:id="164"/>
      <w:bookmarkEnd w:id="165"/>
      <w:bookmarkEnd w:id="166"/>
    </w:p>
    <w:p w14:paraId="05C3B82E" w14:textId="2AA3E63B" w:rsidR="001F3657" w:rsidRPr="000E2610" w:rsidRDefault="00131B9C" w:rsidP="000E2610">
      <w:pPr>
        <w:rPr>
          <w:rFonts w:eastAsia="Arial"/>
        </w:rPr>
      </w:pPr>
      <w:r w:rsidRPr="000E2610">
        <w:rPr>
          <w:rFonts w:eastAsia="Arial"/>
        </w:rPr>
        <w:t>As described above, the Applicant will implement measures that are expected to reduce take of the Covered Species, and thereby minimize the impact of take on Covered Species</w:t>
      </w:r>
      <w:r w:rsidR="002172CE" w:rsidRPr="000E2610">
        <w:rPr>
          <w:rFonts w:eastAsia="Arial"/>
        </w:rPr>
        <w:t>’</w:t>
      </w:r>
      <w:r w:rsidRPr="000E2610">
        <w:rPr>
          <w:rFonts w:eastAsia="Arial"/>
        </w:rPr>
        <w:t xml:space="preserve"> populations</w:t>
      </w:r>
      <w:r w:rsidR="002E0656" w:rsidRPr="000E2610">
        <w:rPr>
          <w:rFonts w:eastAsia="Arial"/>
        </w:rPr>
        <w:t>; h</w:t>
      </w:r>
      <w:r w:rsidRPr="000E2610">
        <w:rPr>
          <w:rFonts w:eastAsia="Arial"/>
        </w:rPr>
        <w:t xml:space="preserve">owever, some incidental take of the Covered Species </w:t>
      </w:r>
      <w:r w:rsidR="00336991" w:rsidRPr="000E2610">
        <w:rPr>
          <w:rFonts w:eastAsia="Arial"/>
        </w:rPr>
        <w:t>may still</w:t>
      </w:r>
      <w:r w:rsidRPr="000E2610">
        <w:rPr>
          <w:rFonts w:eastAsia="Arial"/>
        </w:rPr>
        <w:t xml:space="preserve"> occur. To provide conservation benefits to the Covered Species</w:t>
      </w:r>
      <w:r w:rsidR="00344D72" w:rsidRPr="000E2610">
        <w:rPr>
          <w:rFonts w:eastAsia="Arial"/>
        </w:rPr>
        <w:t>, the Applicant will fund and implement mitigation that</w:t>
      </w:r>
      <w:r w:rsidR="00B10189" w:rsidRPr="000E2610">
        <w:rPr>
          <w:rFonts w:eastAsia="Arial"/>
        </w:rPr>
        <w:t xml:space="preserve"> </w:t>
      </w:r>
      <w:r w:rsidR="00E00B51" w:rsidRPr="000E2610">
        <w:rPr>
          <w:rFonts w:eastAsia="Arial"/>
        </w:rPr>
        <w:t xml:space="preserve">fully </w:t>
      </w:r>
      <w:r w:rsidR="00B10189" w:rsidRPr="000E2610">
        <w:rPr>
          <w:rFonts w:eastAsia="Arial"/>
        </w:rPr>
        <w:t>offset</w:t>
      </w:r>
      <w:r w:rsidR="00344D72" w:rsidRPr="000E2610">
        <w:rPr>
          <w:rFonts w:eastAsia="Arial"/>
        </w:rPr>
        <w:t>s</w:t>
      </w:r>
      <w:r w:rsidR="00B10189" w:rsidRPr="000E2610">
        <w:rPr>
          <w:rFonts w:eastAsia="Arial"/>
        </w:rPr>
        <w:t xml:space="preserve"> </w:t>
      </w:r>
      <w:r w:rsidRPr="000E2610">
        <w:rPr>
          <w:rFonts w:eastAsia="Arial"/>
        </w:rPr>
        <w:t>the impact of</w:t>
      </w:r>
      <w:r w:rsidR="00344D72" w:rsidRPr="000E2610">
        <w:rPr>
          <w:rFonts w:eastAsia="Arial"/>
        </w:rPr>
        <w:t xml:space="preserve"> the</w:t>
      </w:r>
      <w:r w:rsidRPr="000E2610">
        <w:rPr>
          <w:rFonts w:eastAsia="Arial"/>
        </w:rPr>
        <w:t xml:space="preserve"> take</w:t>
      </w:r>
      <w:r w:rsidR="00344D72" w:rsidRPr="000E2610">
        <w:rPr>
          <w:rFonts w:eastAsia="Arial"/>
        </w:rPr>
        <w:t>.</w:t>
      </w:r>
      <w:r w:rsidRPr="000E2610">
        <w:rPr>
          <w:rFonts w:eastAsia="Arial"/>
        </w:rPr>
        <w:t xml:space="preserve"> </w:t>
      </w:r>
      <w:r w:rsidR="00344D72" w:rsidRPr="000E2610">
        <w:rPr>
          <w:rFonts w:eastAsia="Arial"/>
        </w:rPr>
        <w:t>T</w:t>
      </w:r>
      <w:r w:rsidR="00ED5B90" w:rsidRPr="000E2610">
        <w:rPr>
          <w:rFonts w:eastAsia="Arial"/>
        </w:rPr>
        <w:t xml:space="preserve">he Applicant will </w:t>
      </w:r>
      <w:r w:rsidR="00EE65A5" w:rsidRPr="000E2610">
        <w:rPr>
          <w:rFonts w:eastAsia="Arial"/>
        </w:rPr>
        <w:t>provide funding assurances</w:t>
      </w:r>
      <w:r w:rsidR="00ED5B90" w:rsidRPr="000E2610">
        <w:rPr>
          <w:rFonts w:eastAsia="Arial"/>
        </w:rPr>
        <w:t xml:space="preserve"> </w:t>
      </w:r>
      <w:r w:rsidR="006747ED" w:rsidRPr="000E2610">
        <w:rPr>
          <w:rFonts w:eastAsia="Arial"/>
        </w:rPr>
        <w:t>for</w:t>
      </w:r>
      <w:r w:rsidR="00ED5B90" w:rsidRPr="000E2610">
        <w:rPr>
          <w:rFonts w:eastAsia="Arial"/>
        </w:rPr>
        <w:t xml:space="preserve"> mitigation </w:t>
      </w:r>
      <w:r w:rsidR="00680AE5" w:rsidRPr="000E2610">
        <w:rPr>
          <w:rFonts w:eastAsia="Arial"/>
        </w:rPr>
        <w:t>sufficient to offset the impact of the authorized take</w:t>
      </w:r>
      <w:r w:rsidR="00B17A67" w:rsidRPr="000E2610">
        <w:rPr>
          <w:rFonts w:eastAsia="Arial"/>
        </w:rPr>
        <w:t xml:space="preserve"> ([</w:t>
      </w:r>
      <w:r w:rsidR="00E00B51" w:rsidRPr="000E2610">
        <w:rPr>
          <w:rFonts w:eastAsia="Arial"/>
        </w:rPr>
        <w:t xml:space="preserve">18 </w:t>
      </w:r>
      <w:r w:rsidR="00B17A67" w:rsidRPr="000E2610">
        <w:rPr>
          <w:rFonts w:eastAsia="Arial"/>
        </w:rPr>
        <w:t>Indiana bat</w:t>
      </w:r>
      <w:r w:rsidR="00452703" w:rsidRPr="000E2610">
        <w:rPr>
          <w:rFonts w:eastAsia="Arial"/>
        </w:rPr>
        <w:t>s</w:t>
      </w:r>
      <w:r w:rsidR="00B17A67" w:rsidRPr="000E2610">
        <w:rPr>
          <w:rFonts w:eastAsia="Arial"/>
        </w:rPr>
        <w:t xml:space="preserve"> and </w:t>
      </w:r>
      <w:r w:rsidR="00E00B51" w:rsidRPr="000E2610">
        <w:rPr>
          <w:rFonts w:eastAsia="Arial"/>
        </w:rPr>
        <w:t xml:space="preserve">18 </w:t>
      </w:r>
      <w:r w:rsidR="00B17A67" w:rsidRPr="000E2610">
        <w:rPr>
          <w:rFonts w:eastAsia="Arial"/>
        </w:rPr>
        <w:t>northern long-eared bat</w:t>
      </w:r>
      <w:r w:rsidR="00452703" w:rsidRPr="000E2610">
        <w:rPr>
          <w:rFonts w:eastAsia="Arial"/>
        </w:rPr>
        <w:t>s</w:t>
      </w:r>
      <w:r w:rsidR="00B17A67" w:rsidRPr="000E2610">
        <w:rPr>
          <w:rFonts w:eastAsia="Arial"/>
        </w:rPr>
        <w:t>])</w:t>
      </w:r>
      <w:r w:rsidR="00680AE5" w:rsidRPr="000E2610">
        <w:rPr>
          <w:rFonts w:eastAsia="Arial"/>
        </w:rPr>
        <w:t xml:space="preserve"> </w:t>
      </w:r>
      <w:r w:rsidR="00585042" w:rsidRPr="000E2610">
        <w:rPr>
          <w:rFonts w:eastAsia="Arial"/>
        </w:rPr>
        <w:t>prior to take authorization becoming effective</w:t>
      </w:r>
      <w:r w:rsidR="000F7860" w:rsidRPr="000E2610">
        <w:rPr>
          <w:rFonts w:eastAsia="Arial"/>
        </w:rPr>
        <w:t xml:space="preserve"> (Section 8.3)</w:t>
      </w:r>
      <w:r w:rsidR="00ED5B90" w:rsidRPr="000E2610">
        <w:rPr>
          <w:rFonts w:eastAsia="Arial"/>
        </w:rPr>
        <w:t xml:space="preserve">. </w:t>
      </w:r>
      <w:r w:rsidR="00680AE5" w:rsidRPr="000E2610">
        <w:rPr>
          <w:rFonts w:eastAsia="Arial"/>
        </w:rPr>
        <w:t xml:space="preserve">The Applicant will </w:t>
      </w:r>
      <w:r w:rsidR="00E00B51" w:rsidRPr="000E2610">
        <w:rPr>
          <w:rFonts w:eastAsia="Arial"/>
        </w:rPr>
        <w:t>provide</w:t>
      </w:r>
      <w:r w:rsidR="00680AE5" w:rsidRPr="000E2610">
        <w:rPr>
          <w:rFonts w:eastAsia="Arial"/>
        </w:rPr>
        <w:t xml:space="preserve"> upfront mitigation sufficient to offset at least the impact of the expected take</w:t>
      </w:r>
      <w:r w:rsidR="00E00B51" w:rsidRPr="000E2610">
        <w:rPr>
          <w:rFonts w:eastAsia="Arial"/>
        </w:rPr>
        <w:t xml:space="preserve"> from implementation, one bat per year [per species] for the ITP term</w:t>
      </w:r>
      <w:r w:rsidR="00B17A67" w:rsidRPr="000E2610">
        <w:rPr>
          <w:rFonts w:eastAsia="Arial"/>
        </w:rPr>
        <w:t xml:space="preserve"> ([</w:t>
      </w:r>
      <w:r w:rsidR="00B2288F" w:rsidRPr="000E2610">
        <w:rPr>
          <w:rFonts w:eastAsia="Arial"/>
        </w:rPr>
        <w:t>six</w:t>
      </w:r>
      <w:r w:rsidR="00B17A67" w:rsidRPr="000E2610">
        <w:rPr>
          <w:rFonts w:eastAsia="Arial"/>
        </w:rPr>
        <w:t xml:space="preserve"> Indiana bat</w:t>
      </w:r>
      <w:r w:rsidR="00C772F5" w:rsidRPr="000E2610">
        <w:rPr>
          <w:rFonts w:eastAsia="Arial"/>
        </w:rPr>
        <w:t>s</w:t>
      </w:r>
      <w:r w:rsidR="00B17A67" w:rsidRPr="000E2610">
        <w:rPr>
          <w:rFonts w:eastAsia="Arial"/>
        </w:rPr>
        <w:t xml:space="preserve"> and </w:t>
      </w:r>
      <w:r w:rsidR="00B2288F" w:rsidRPr="000E2610">
        <w:rPr>
          <w:rFonts w:eastAsia="Arial"/>
        </w:rPr>
        <w:t>six</w:t>
      </w:r>
      <w:r w:rsidR="00B17A67" w:rsidRPr="000E2610">
        <w:rPr>
          <w:rFonts w:eastAsia="Arial"/>
        </w:rPr>
        <w:t xml:space="preserve"> northern long-eared bat</w:t>
      </w:r>
      <w:r w:rsidR="00C772F5" w:rsidRPr="000E2610">
        <w:rPr>
          <w:rFonts w:eastAsia="Arial"/>
        </w:rPr>
        <w:t>s</w:t>
      </w:r>
      <w:r w:rsidR="00B17A67" w:rsidRPr="000E2610">
        <w:rPr>
          <w:rFonts w:eastAsia="Arial"/>
        </w:rPr>
        <w:t>])</w:t>
      </w:r>
      <w:r w:rsidR="00E00B51" w:rsidRPr="000E2610">
        <w:rPr>
          <w:rFonts w:eastAsia="Arial"/>
        </w:rPr>
        <w:t xml:space="preserve">. </w:t>
      </w:r>
      <w:r w:rsidR="001F3657" w:rsidRPr="000E2610">
        <w:rPr>
          <w:rFonts w:eastAsia="Arial"/>
        </w:rPr>
        <w:t xml:space="preserve">  </w:t>
      </w:r>
      <w:r w:rsidR="00B10189" w:rsidRPr="000E2610">
        <w:rPr>
          <w:rFonts w:eastAsia="Arial"/>
        </w:rPr>
        <w:t>A mitigation true-up</w:t>
      </w:r>
      <w:r w:rsidR="001C72F7" w:rsidRPr="000E2610">
        <w:rPr>
          <w:rFonts w:eastAsia="Arial"/>
        </w:rPr>
        <w:t xml:space="preserve"> to offset up to the authorized level of take</w:t>
      </w:r>
      <w:r w:rsidR="00B10189" w:rsidRPr="000E2610">
        <w:rPr>
          <w:rFonts w:eastAsia="Arial"/>
        </w:rPr>
        <w:t xml:space="preserve"> will be implemented if triggered under adaptive management (Section </w:t>
      </w:r>
      <w:r w:rsidR="008533EF" w:rsidRPr="000E2610">
        <w:rPr>
          <w:rFonts w:eastAsia="Arial"/>
        </w:rPr>
        <w:t>6.</w:t>
      </w:r>
      <w:r w:rsidR="001C72F7" w:rsidRPr="000E2610">
        <w:rPr>
          <w:rFonts w:eastAsia="Arial"/>
        </w:rPr>
        <w:t>5</w:t>
      </w:r>
      <w:r w:rsidR="00B10189" w:rsidRPr="000E2610">
        <w:rPr>
          <w:rFonts w:eastAsia="Arial"/>
        </w:rPr>
        <w:t>).</w:t>
      </w:r>
      <w:r w:rsidR="00344D72" w:rsidRPr="000E2610">
        <w:rPr>
          <w:rFonts w:eastAsia="Arial"/>
        </w:rPr>
        <w:t xml:space="preserve"> </w:t>
      </w:r>
      <w:r w:rsidR="001F3657" w:rsidRPr="000E2610">
        <w:rPr>
          <w:rFonts w:eastAsia="Arial"/>
        </w:rPr>
        <w:t xml:space="preserve">Alternatively, the Applicant may choose at their discretion to offset the impact of the full authorized amount of take ([18 Indiana bats and 18 northern long-eared bats]) through initial upfront mitigation. </w:t>
      </w:r>
    </w:p>
    <w:p w14:paraId="69A89695" w14:textId="78E3C477" w:rsidR="0039303D" w:rsidRPr="000E2610" w:rsidRDefault="0039303D" w:rsidP="00713E5C">
      <w:pPr>
        <w:rPr>
          <w:rFonts w:eastAsia="Arial"/>
        </w:rPr>
      </w:pPr>
    </w:p>
    <w:p w14:paraId="07DCA296" w14:textId="40268D51" w:rsidR="0039303D" w:rsidRPr="000E2610" w:rsidRDefault="001F3657" w:rsidP="00713E5C">
      <w:pPr>
        <w:rPr>
          <w:rFonts w:eastAsia="Arial"/>
        </w:rPr>
      </w:pPr>
      <w:r w:rsidRPr="000E2610">
        <w:rPr>
          <w:rFonts w:eastAsia="Arial"/>
        </w:rPr>
        <w:t xml:space="preserve">The timeline for implementing mitigation varies by method and is identified for each option below. The </w:t>
      </w:r>
      <w:r w:rsidR="00713E5C">
        <w:rPr>
          <w:rFonts w:eastAsia="Arial"/>
        </w:rPr>
        <w:t>A</w:t>
      </w:r>
      <w:r w:rsidRPr="000E2610">
        <w:rPr>
          <w:rFonts w:eastAsia="Arial"/>
        </w:rPr>
        <w:t xml:space="preserve">pplicant, in some cases, may wish to secure mitigation in anticipation of and prior to issuance of an ITP for a final HCP. Such voluntary advance actions must be coordinated with the Field Office and meet all compensatory mitigation standards set forth below. Applicant will provide clear evidence that the voluntary action was undertaken to fulfill mitigation requirements for a particular HCP. Technical assistance provided by the Service related to voluntary advance mitigation actions does not guarantee that the Service will eventually issue an ITP or that the </w:t>
      </w:r>
      <w:r w:rsidR="00713E5C">
        <w:rPr>
          <w:rFonts w:eastAsia="Arial"/>
        </w:rPr>
        <w:t>P</w:t>
      </w:r>
      <w:r w:rsidRPr="000E2610">
        <w:rPr>
          <w:rFonts w:eastAsia="Arial"/>
        </w:rPr>
        <w:t>roject will fulfill mitigation requirements. The Service will determine at the time of permit issuance whether and how much to credit voluntary advance mitigation actions.</w:t>
      </w:r>
    </w:p>
    <w:p w14:paraId="1C296F26" w14:textId="11938D3E" w:rsidR="00680AE5" w:rsidRDefault="00680AE5" w:rsidP="00ED5B90"/>
    <w:p w14:paraId="503C2ABA" w14:textId="77777777" w:rsidR="0039303D" w:rsidRDefault="0039303D" w:rsidP="00ED5B90"/>
    <w:p w14:paraId="15E416CA" w14:textId="3E6B41D0" w:rsidR="00E00B51" w:rsidRDefault="00E00B51" w:rsidP="00E00B51">
      <w:bookmarkStart w:id="167" w:name="_Ref534273623"/>
      <w:bookmarkStart w:id="168" w:name="_Toc534372694"/>
      <w:r>
        <w:t xml:space="preserve">The </w:t>
      </w:r>
      <w:r w:rsidR="00BE0A02">
        <w:t>four</w:t>
      </w:r>
      <w:r>
        <w:t xml:space="preserve"> mitigation options outlined below are intended to provide streamlined and expeditious means to offset take. Regardless of the option selected, </w:t>
      </w:r>
      <w:r w:rsidR="007A3E94">
        <w:t xml:space="preserve">summer habitat </w:t>
      </w:r>
      <w:r>
        <w:t xml:space="preserve">mitigation lands will either include or be contiguous with a minimum of 46 protected acres per the parameters of the REA model. </w:t>
      </w:r>
    </w:p>
    <w:p w14:paraId="6A4B114E" w14:textId="77777777" w:rsidR="00E00B51" w:rsidRDefault="00E00B51" w:rsidP="00E00B51"/>
    <w:p w14:paraId="5CE3D9F1" w14:textId="2870ED37" w:rsidR="00E00B51" w:rsidRDefault="00E00B51" w:rsidP="00E00B51">
      <w:r>
        <w:t xml:space="preserve">1) Purchase of credits from a conservation bank for the covered species. The conservation bank must be approved by the USFWS and have sufficient credits available to meet the mitigation need. A Credit Sale Agreement will be completed with the bank sponsor prior to permit issuance </w:t>
      </w:r>
      <w:r>
        <w:lastRenderedPageBreak/>
        <w:t>and a copy provided to USFWS. The funds for the credit purchase will be transmitted to the bank sponsor within 90 calendar days</w:t>
      </w:r>
      <w:r w:rsidR="00613063">
        <w:t xml:space="preserve"> of permit issuance</w:t>
      </w:r>
      <w:r>
        <w:t xml:space="preserve">. Once funds have been transmitted, a copy of the Bill of Sale will be provided to USFWS. </w:t>
      </w:r>
    </w:p>
    <w:p w14:paraId="2C2CCF04" w14:textId="77777777" w:rsidR="00E00B51" w:rsidRDefault="00E00B51" w:rsidP="00E00B51"/>
    <w:p w14:paraId="4E0E8579" w14:textId="1A2B75EE" w:rsidR="00E00B51" w:rsidRDefault="00E00B51" w:rsidP="00E00B51">
      <w:r>
        <w:t>2) Contribution to an in-lieu fee (ILF) mitigation fund for the covered species. The ILF must be approved by the USFWS. A Verification Letter will be completed with the fund sponsor prior to permit issuance and a copy provided to USFWS. The funds being contributed to the ILF will be transmitted to the fund sponsor within 90 calendar days</w:t>
      </w:r>
      <w:r w:rsidR="00613063">
        <w:t xml:space="preserve"> of permit issuance</w:t>
      </w:r>
      <w:r>
        <w:t xml:space="preserve">. Once funds have been transmitted, a copy of the receipt will be provided to USFWS. </w:t>
      </w:r>
    </w:p>
    <w:p w14:paraId="1E235591" w14:textId="77777777" w:rsidR="00E00B51" w:rsidRDefault="00E00B51" w:rsidP="00E00B51"/>
    <w:p w14:paraId="4C9650A6" w14:textId="471D6907" w:rsidR="00E00B51" w:rsidRPr="002401A8" w:rsidRDefault="00E00B51" w:rsidP="00E00B51">
      <w:r>
        <w:t xml:space="preserve">3) Use of a Permittee-Responsible Mitigation (PRM) project. </w:t>
      </w:r>
      <w:r w:rsidR="004B05B5" w:rsidRPr="004B05B5">
        <w:t xml:space="preserve">PRM projects must occur within the state or, in the case of Indiana bat, the recovery unit where the impacts are occurring; in this case </w:t>
      </w:r>
      <w:r w:rsidR="004B05B5" w:rsidRPr="00921F7A">
        <w:rPr>
          <w:highlight w:val="yellow"/>
        </w:rPr>
        <w:t>[state]</w:t>
      </w:r>
      <w:r w:rsidR="004B05B5" w:rsidRPr="004B05B5">
        <w:t xml:space="preserve"> or the </w:t>
      </w:r>
      <w:r w:rsidR="004B05B5" w:rsidRPr="00921F7A">
        <w:rPr>
          <w:highlight w:val="yellow"/>
        </w:rPr>
        <w:t>[recovery unit]</w:t>
      </w:r>
      <w:r w:rsidR="004B05B5" w:rsidRPr="004B05B5">
        <w:t xml:space="preserve">. </w:t>
      </w:r>
      <w:r>
        <w:t>PRM projects must be pre-approved by the USFWS and include appropriate real estate assurances (i.e. conservation easement), financial assurances (i.e. management endowment), and a management plan approved by the local Field Office. Acceptable PRM projects can be summer habitat protection, summer habitat restoration, winter habitat protection, or a combination of these project types. A stand-alone PRM project must individually meet the 46-acre threshold</w:t>
      </w:r>
      <w:r w:rsidR="007E597E">
        <w:t xml:space="preserve"> for summer habitat</w:t>
      </w:r>
      <w:r>
        <w:t xml:space="preserve">, or, for projects that will provide less than 46 acres of mitigation, must be part of a suitable habitat complex that is at least 46 acres, for example established adjacent to existing conservation lands. If a stand-alone PRM project is developed that surpasses the mitigation need, the surplus </w:t>
      </w:r>
      <w:r w:rsidR="001F561D">
        <w:t xml:space="preserve">may be used to true-up mitigation </w:t>
      </w:r>
      <w:r w:rsidR="001F561D" w:rsidRPr="002401A8">
        <w:t>within the 6-year ITP term</w:t>
      </w:r>
      <w:r w:rsidRPr="002401A8">
        <w:t xml:space="preserve">. </w:t>
      </w:r>
      <w:r w:rsidR="00FB0FFA" w:rsidRPr="002401A8">
        <w:t xml:space="preserve">The use of cave-gating or other measures to protect winter habitat/hibernacula of the Covered Species must be approved by the Service and must be conducted through a Service-approved mitigation entity (or entities).  Winter habitat protection measures should be designed and funded to be maintained by the mitigation entity in </w:t>
      </w:r>
      <w:r w:rsidR="002401A8" w:rsidRPr="002401A8">
        <w:t>perpetuity.</w:t>
      </w:r>
      <w:r w:rsidR="00FB0FFA" w:rsidRPr="002401A8">
        <w:t xml:space="preserve"> </w:t>
      </w:r>
      <w:r w:rsidRPr="002401A8">
        <w:t>The PRM project will be completed within one year of permit issuance.</w:t>
      </w:r>
    </w:p>
    <w:p w14:paraId="3DA0DA41" w14:textId="77777777" w:rsidR="00E00B51" w:rsidRDefault="00E00B51" w:rsidP="00E00B51"/>
    <w:p w14:paraId="5EE1C34E" w14:textId="3C7FB83B" w:rsidR="00E00B51" w:rsidRDefault="00E00B51" w:rsidP="00E00B51">
      <w:r>
        <w:t xml:space="preserve">4) Contribution to a WNS treatment fund. </w:t>
      </w:r>
      <w:r w:rsidRPr="002D7D28">
        <w:rPr>
          <w:highlight w:val="green"/>
        </w:rPr>
        <w:t>[When contribution to a WNS treatment fund becomes an option for mitigation, insert details on USFWS-approved fund and treatment that will be supp</w:t>
      </w:r>
      <w:r>
        <w:rPr>
          <w:highlight w:val="green"/>
        </w:rPr>
        <w:t>orted through the contribution.</w:t>
      </w:r>
      <w:r w:rsidRPr="002D7D28">
        <w:rPr>
          <w:highlight w:val="green"/>
        </w:rPr>
        <w:t xml:space="preserve"> The fund must be approved by the USFWS and provide support for a viable and validated WNS treatment for the covered species. The funds being contributed to the WNS treatment fund will be transmitted to the fund manager within </w:t>
      </w:r>
      <w:r>
        <w:rPr>
          <w:highlight w:val="green"/>
        </w:rPr>
        <w:t xml:space="preserve">X </w:t>
      </w:r>
      <w:r w:rsidRPr="002D7D28">
        <w:rPr>
          <w:highlight w:val="green"/>
        </w:rPr>
        <w:t>calendar days. Once the funds have been transmitted, a copy of the receipt will be provided to USFWS]</w:t>
      </w:r>
      <w:r>
        <w:t xml:space="preserve"> </w:t>
      </w:r>
    </w:p>
    <w:p w14:paraId="160E836C" w14:textId="77777777" w:rsidR="00E00B51" w:rsidRDefault="00E00B51" w:rsidP="00E00B51"/>
    <w:p w14:paraId="45D471EB" w14:textId="2A3EBE85" w:rsidR="00E00B51" w:rsidRDefault="00E00B51" w:rsidP="00E00B51">
      <w:r>
        <w:t xml:space="preserve">Mitigation requirements </w:t>
      </w:r>
      <w:r w:rsidR="00B7402A">
        <w:t xml:space="preserve">for PRM </w:t>
      </w:r>
      <w:r>
        <w:t>were calculated using the USFWS’s species-specific Resource Equivalency Analysis (REA) model</w:t>
      </w:r>
      <w:r>
        <w:rPr>
          <w:highlight w:val="green"/>
        </w:rPr>
        <w:t>(s)</w:t>
      </w:r>
      <w:r>
        <w:t xml:space="preserve"> (Public Versions, December 2016) using the parameters and assumptions in Appendix D.</w:t>
      </w:r>
      <w:r w:rsidR="00B7402A">
        <w:t xml:space="preserve"> </w:t>
      </w:r>
    </w:p>
    <w:p w14:paraId="02231A3E" w14:textId="77777777" w:rsidR="00E00B51" w:rsidRDefault="00E00B51" w:rsidP="00E00B51">
      <w:pPr>
        <w:rPr>
          <w:b/>
        </w:rPr>
      </w:pPr>
    </w:p>
    <w:p w14:paraId="17B27625" w14:textId="1F1D4A50" w:rsidR="00E00B51" w:rsidRDefault="00E00B51" w:rsidP="00E00B51">
      <w:r>
        <w:t>Upfront mitigation will be completed to offset the impact of taking one bat per year (or six total bats over the 6-year ITP term) [</w:t>
      </w:r>
      <w:r>
        <w:rPr>
          <w:highlight w:val="green"/>
        </w:rPr>
        <w:t>of each Covered Species</w:t>
      </w:r>
      <w:r>
        <w:t xml:space="preserve">]. Upfront mitigation acres </w:t>
      </w:r>
      <w:r w:rsidR="0087394C">
        <w:t>[</w:t>
      </w:r>
      <w:r w:rsidR="0087394C" w:rsidRPr="0087394C">
        <w:rPr>
          <w:highlight w:val="green"/>
        </w:rPr>
        <w:t xml:space="preserve">for Indiana </w:t>
      </w:r>
      <w:r w:rsidR="0087394C" w:rsidRPr="0087394C">
        <w:rPr>
          <w:highlight w:val="green"/>
        </w:rPr>
        <w:lastRenderedPageBreak/>
        <w:t>bat</w:t>
      </w:r>
      <w:r w:rsidR="0087394C">
        <w:rPr>
          <w:highlight w:val="green"/>
        </w:rPr>
        <w:t>;</w:t>
      </w:r>
      <w:r w:rsidRPr="00800258">
        <w:rPr>
          <w:highlight w:val="green"/>
        </w:rPr>
        <w:t xml:space="preserve"> northern long-eared bat</w:t>
      </w:r>
      <w:r w:rsidR="0087394C" w:rsidRPr="00800258">
        <w:rPr>
          <w:highlight w:val="green"/>
        </w:rPr>
        <w:t>;</w:t>
      </w:r>
      <w:r w:rsidRPr="00800258">
        <w:rPr>
          <w:highlight w:val="green"/>
        </w:rPr>
        <w:t xml:space="preserve"> Indiana bat plus northern long-eared bat </w:t>
      </w:r>
      <w:r w:rsidRPr="0087394C">
        <w:rPr>
          <w:highlight w:val="green"/>
        </w:rPr>
        <w:t>us</w:t>
      </w:r>
      <w:r>
        <w:rPr>
          <w:highlight w:val="green"/>
        </w:rPr>
        <w:t>ing stacking ratios provided by the USFWS</w:t>
      </w:r>
      <w:r>
        <w:rPr>
          <w:vertAlign w:val="superscript"/>
        </w:rPr>
        <w:footnoteReference w:id="6"/>
      </w:r>
      <w:r w:rsidR="007A3E94">
        <w:t>]</w:t>
      </w:r>
      <w:r w:rsidR="0087394C">
        <w:t xml:space="preserve"> are shown in Table 6.2</w:t>
      </w:r>
      <w:r>
        <w:t xml:space="preserve">. </w:t>
      </w:r>
    </w:p>
    <w:p w14:paraId="2207B764" w14:textId="53C0495D" w:rsidR="00E00B51" w:rsidRDefault="00E00B51" w:rsidP="00800258">
      <w:pPr>
        <w:spacing w:line="240" w:lineRule="auto"/>
        <w:jc w:val="left"/>
      </w:pPr>
    </w:p>
    <w:tbl>
      <w:tblPr>
        <w:tblW w:w="5000" w:type="pct"/>
        <w:tblBorders>
          <w:top w:val="double" w:sz="4" w:space="0" w:color="000000"/>
          <w:bottom w:val="double" w:sz="4" w:space="0" w:color="000000"/>
        </w:tblBorders>
        <w:tblLook w:val="0600" w:firstRow="0" w:lastRow="0" w:firstColumn="0" w:lastColumn="0" w:noHBand="1" w:noVBand="1"/>
      </w:tblPr>
      <w:tblGrid>
        <w:gridCol w:w="4159"/>
        <w:gridCol w:w="2561"/>
        <w:gridCol w:w="2640"/>
      </w:tblGrid>
      <w:tr w:rsidR="00516054" w:rsidRPr="00233D5A" w14:paraId="39C95DFF" w14:textId="77777777" w:rsidTr="005D1030">
        <w:tc>
          <w:tcPr>
            <w:tcW w:w="5000" w:type="pct"/>
            <w:gridSpan w:val="3"/>
            <w:tcBorders>
              <w:top w:val="nil"/>
              <w:bottom w:val="double" w:sz="4" w:space="0" w:color="000000"/>
            </w:tcBorders>
            <w:shd w:val="clear" w:color="auto" w:fill="auto"/>
            <w:tcMar>
              <w:top w:w="100" w:type="dxa"/>
              <w:left w:w="100" w:type="dxa"/>
              <w:bottom w:w="100" w:type="dxa"/>
              <w:right w:w="100" w:type="dxa"/>
            </w:tcMar>
          </w:tcPr>
          <w:p w14:paraId="5CD02FDF" w14:textId="1B8875B0" w:rsidR="00516054" w:rsidRPr="00800258" w:rsidRDefault="00516054" w:rsidP="007E597E">
            <w:pPr>
              <w:widowControl w:val="0"/>
              <w:pBdr>
                <w:top w:val="nil"/>
                <w:left w:val="nil"/>
                <w:bottom w:val="nil"/>
                <w:right w:val="nil"/>
                <w:between w:val="nil"/>
              </w:pBdr>
              <w:spacing w:line="240" w:lineRule="auto"/>
              <w:jc w:val="left"/>
              <w:rPr>
                <w:b/>
                <w:sz w:val="20"/>
                <w:szCs w:val="20"/>
              </w:rPr>
            </w:pPr>
            <w:r w:rsidRPr="00800258">
              <w:rPr>
                <w:b/>
                <w:sz w:val="20"/>
                <w:szCs w:val="20"/>
              </w:rPr>
              <w:t>Table 6.2. Upfront mitigation acres (1 bat/year) for [</w:t>
            </w:r>
            <w:r w:rsidRPr="00800258">
              <w:rPr>
                <w:b/>
                <w:sz w:val="20"/>
                <w:szCs w:val="20"/>
                <w:highlight w:val="green"/>
              </w:rPr>
              <w:t>Indiana bat; northern long-eared bat; stacked Indiana bat plus northern long-eared bat</w:t>
            </w:r>
            <w:r w:rsidRPr="00800258">
              <w:rPr>
                <w:b/>
                <w:sz w:val="20"/>
                <w:szCs w:val="20"/>
              </w:rPr>
              <w:t>].</w:t>
            </w:r>
          </w:p>
        </w:tc>
      </w:tr>
      <w:tr w:rsidR="00E00B51" w:rsidRPr="00233D5A" w14:paraId="3B673F44" w14:textId="77777777" w:rsidTr="00516054">
        <w:tc>
          <w:tcPr>
            <w:tcW w:w="2222" w:type="pct"/>
            <w:tcBorders>
              <w:top w:val="double" w:sz="4" w:space="0" w:color="000000"/>
              <w:bottom w:val="double" w:sz="4" w:space="0" w:color="000000"/>
            </w:tcBorders>
            <w:shd w:val="clear" w:color="auto" w:fill="F2F2F2" w:themeFill="background1" w:themeFillShade="F2"/>
            <w:tcMar>
              <w:top w:w="100" w:type="dxa"/>
              <w:left w:w="100" w:type="dxa"/>
              <w:bottom w:w="100" w:type="dxa"/>
              <w:right w:w="100" w:type="dxa"/>
            </w:tcMar>
          </w:tcPr>
          <w:p w14:paraId="1D134196" w14:textId="53E9C388" w:rsidR="00E00B51" w:rsidRPr="00800258" w:rsidRDefault="00233D5A" w:rsidP="007E597E">
            <w:pPr>
              <w:widowControl w:val="0"/>
              <w:pBdr>
                <w:top w:val="nil"/>
                <w:left w:val="nil"/>
                <w:bottom w:val="nil"/>
                <w:right w:val="nil"/>
                <w:between w:val="nil"/>
              </w:pBdr>
              <w:spacing w:line="240" w:lineRule="auto"/>
              <w:jc w:val="left"/>
              <w:rPr>
                <w:b/>
                <w:sz w:val="20"/>
                <w:szCs w:val="20"/>
              </w:rPr>
            </w:pPr>
            <w:r w:rsidRPr="00800258">
              <w:rPr>
                <w:b/>
                <w:sz w:val="20"/>
                <w:szCs w:val="20"/>
              </w:rPr>
              <w:t>Covered Species</w:t>
            </w:r>
          </w:p>
        </w:tc>
        <w:tc>
          <w:tcPr>
            <w:tcW w:w="1368" w:type="pct"/>
            <w:tcBorders>
              <w:top w:val="double" w:sz="4" w:space="0" w:color="000000"/>
              <w:bottom w:val="double" w:sz="4" w:space="0" w:color="000000"/>
            </w:tcBorders>
            <w:shd w:val="clear" w:color="auto" w:fill="F2F2F2" w:themeFill="background1" w:themeFillShade="F2"/>
            <w:tcMar>
              <w:top w:w="100" w:type="dxa"/>
              <w:left w:w="100" w:type="dxa"/>
              <w:bottom w:w="100" w:type="dxa"/>
              <w:right w:w="100" w:type="dxa"/>
            </w:tcMar>
          </w:tcPr>
          <w:p w14:paraId="06C7CB32" w14:textId="0A13D4B7" w:rsidR="00E00B51" w:rsidRPr="00800258" w:rsidRDefault="00E00B51" w:rsidP="008B17C0">
            <w:pPr>
              <w:widowControl w:val="0"/>
              <w:pBdr>
                <w:top w:val="nil"/>
                <w:left w:val="nil"/>
                <w:bottom w:val="nil"/>
                <w:right w:val="nil"/>
                <w:between w:val="nil"/>
              </w:pBdr>
              <w:spacing w:line="240" w:lineRule="auto"/>
              <w:jc w:val="left"/>
              <w:rPr>
                <w:b/>
                <w:sz w:val="20"/>
                <w:szCs w:val="20"/>
              </w:rPr>
            </w:pPr>
            <w:r w:rsidRPr="00800258">
              <w:rPr>
                <w:b/>
                <w:sz w:val="20"/>
                <w:szCs w:val="20"/>
              </w:rPr>
              <w:t>Summer habitat protection</w:t>
            </w:r>
            <w:r w:rsidR="008B17C0" w:rsidRPr="00800258">
              <w:rPr>
                <w:b/>
                <w:sz w:val="20"/>
                <w:szCs w:val="20"/>
              </w:rPr>
              <w:t>, hectares</w:t>
            </w:r>
            <w:r w:rsidRPr="00800258">
              <w:rPr>
                <w:b/>
                <w:sz w:val="20"/>
                <w:szCs w:val="20"/>
              </w:rPr>
              <w:t xml:space="preserve"> (ac</w:t>
            </w:r>
            <w:r w:rsidR="008B17C0" w:rsidRPr="00800258">
              <w:rPr>
                <w:b/>
                <w:sz w:val="20"/>
                <w:szCs w:val="20"/>
              </w:rPr>
              <w:t>res</w:t>
            </w:r>
            <w:r w:rsidRPr="00800258">
              <w:rPr>
                <w:b/>
                <w:sz w:val="20"/>
                <w:szCs w:val="20"/>
              </w:rPr>
              <w:t>)</w:t>
            </w:r>
          </w:p>
        </w:tc>
        <w:tc>
          <w:tcPr>
            <w:tcW w:w="1410" w:type="pct"/>
            <w:tcBorders>
              <w:top w:val="double" w:sz="4" w:space="0" w:color="000000"/>
              <w:bottom w:val="double" w:sz="4" w:space="0" w:color="000000"/>
            </w:tcBorders>
            <w:shd w:val="clear" w:color="auto" w:fill="F2F2F2" w:themeFill="background1" w:themeFillShade="F2"/>
            <w:tcMar>
              <w:top w:w="100" w:type="dxa"/>
              <w:left w:w="100" w:type="dxa"/>
              <w:bottom w:w="100" w:type="dxa"/>
              <w:right w:w="100" w:type="dxa"/>
            </w:tcMar>
          </w:tcPr>
          <w:p w14:paraId="39CAFD61" w14:textId="7D97FF9B" w:rsidR="00E00B51" w:rsidRPr="00800258" w:rsidRDefault="00E00B51" w:rsidP="007E597E">
            <w:pPr>
              <w:widowControl w:val="0"/>
              <w:pBdr>
                <w:top w:val="nil"/>
                <w:left w:val="nil"/>
                <w:bottom w:val="nil"/>
                <w:right w:val="nil"/>
                <w:between w:val="nil"/>
              </w:pBdr>
              <w:spacing w:line="240" w:lineRule="auto"/>
              <w:jc w:val="left"/>
              <w:rPr>
                <w:b/>
                <w:sz w:val="20"/>
                <w:szCs w:val="20"/>
              </w:rPr>
            </w:pPr>
            <w:r w:rsidRPr="00800258">
              <w:rPr>
                <w:b/>
                <w:sz w:val="20"/>
                <w:szCs w:val="20"/>
              </w:rPr>
              <w:t>Summer habitat restoration</w:t>
            </w:r>
            <w:r w:rsidR="008B17C0" w:rsidRPr="00800258">
              <w:rPr>
                <w:b/>
                <w:sz w:val="20"/>
                <w:szCs w:val="20"/>
              </w:rPr>
              <w:t>, hectares (acres</w:t>
            </w:r>
            <w:r w:rsidRPr="00800258">
              <w:rPr>
                <w:b/>
                <w:sz w:val="20"/>
                <w:szCs w:val="20"/>
              </w:rPr>
              <w:t>)</w:t>
            </w:r>
          </w:p>
        </w:tc>
      </w:tr>
      <w:tr w:rsidR="00E00B51" w:rsidRPr="00233D5A" w14:paraId="2E55B1EF" w14:textId="77777777" w:rsidTr="00516054">
        <w:tc>
          <w:tcPr>
            <w:tcW w:w="2222" w:type="pct"/>
            <w:tcBorders>
              <w:top w:val="double" w:sz="4" w:space="0" w:color="000000"/>
            </w:tcBorders>
            <w:shd w:val="clear" w:color="auto" w:fill="auto"/>
            <w:tcMar>
              <w:top w:w="100" w:type="dxa"/>
              <w:left w:w="100" w:type="dxa"/>
              <w:bottom w:w="100" w:type="dxa"/>
              <w:right w:w="100" w:type="dxa"/>
            </w:tcMar>
          </w:tcPr>
          <w:p w14:paraId="02F2E30E" w14:textId="77777777" w:rsidR="00E00B51" w:rsidRPr="00800258" w:rsidRDefault="00E00B51" w:rsidP="007E597E">
            <w:pPr>
              <w:widowControl w:val="0"/>
              <w:pBdr>
                <w:top w:val="nil"/>
                <w:left w:val="nil"/>
                <w:bottom w:val="nil"/>
                <w:right w:val="nil"/>
                <w:between w:val="nil"/>
              </w:pBdr>
              <w:spacing w:line="240" w:lineRule="auto"/>
              <w:jc w:val="left"/>
              <w:rPr>
                <w:sz w:val="20"/>
                <w:szCs w:val="20"/>
              </w:rPr>
            </w:pPr>
            <w:r w:rsidRPr="00800258">
              <w:rPr>
                <w:sz w:val="20"/>
                <w:szCs w:val="20"/>
              </w:rPr>
              <w:t>Indiana bat</w:t>
            </w:r>
          </w:p>
        </w:tc>
        <w:tc>
          <w:tcPr>
            <w:tcW w:w="1368" w:type="pct"/>
            <w:tcBorders>
              <w:top w:val="double" w:sz="4" w:space="0" w:color="000000"/>
            </w:tcBorders>
            <w:shd w:val="clear" w:color="auto" w:fill="auto"/>
            <w:tcMar>
              <w:top w:w="100" w:type="dxa"/>
              <w:left w:w="100" w:type="dxa"/>
              <w:bottom w:w="100" w:type="dxa"/>
              <w:right w:w="100" w:type="dxa"/>
            </w:tcMar>
          </w:tcPr>
          <w:p w14:paraId="3AFD5146" w14:textId="7C283C9A" w:rsidR="00E00B51" w:rsidRPr="000E2610" w:rsidRDefault="008B17C0" w:rsidP="007E597E">
            <w:pPr>
              <w:widowControl w:val="0"/>
              <w:pBdr>
                <w:top w:val="nil"/>
                <w:left w:val="nil"/>
                <w:bottom w:val="nil"/>
                <w:right w:val="nil"/>
                <w:between w:val="nil"/>
              </w:pBdr>
              <w:spacing w:line="240" w:lineRule="auto"/>
              <w:jc w:val="left"/>
              <w:rPr>
                <w:sz w:val="20"/>
                <w:szCs w:val="20"/>
                <w:highlight w:val="yellow"/>
              </w:rPr>
            </w:pPr>
            <w:r w:rsidRPr="000E2610">
              <w:rPr>
                <w:sz w:val="20"/>
                <w:szCs w:val="20"/>
                <w:highlight w:val="yellow"/>
              </w:rPr>
              <w:t>6.5 (</w:t>
            </w:r>
            <w:r w:rsidR="00E00B51" w:rsidRPr="000E2610">
              <w:rPr>
                <w:sz w:val="20"/>
                <w:szCs w:val="20"/>
                <w:highlight w:val="yellow"/>
              </w:rPr>
              <w:t>16</w:t>
            </w:r>
            <w:r w:rsidRPr="000E2610">
              <w:rPr>
                <w:sz w:val="20"/>
                <w:szCs w:val="20"/>
                <w:highlight w:val="yellow"/>
              </w:rPr>
              <w:t>.0)</w:t>
            </w:r>
          </w:p>
        </w:tc>
        <w:tc>
          <w:tcPr>
            <w:tcW w:w="1410" w:type="pct"/>
            <w:tcBorders>
              <w:top w:val="double" w:sz="4" w:space="0" w:color="000000"/>
            </w:tcBorders>
            <w:shd w:val="clear" w:color="auto" w:fill="auto"/>
            <w:tcMar>
              <w:top w:w="100" w:type="dxa"/>
              <w:left w:w="100" w:type="dxa"/>
              <w:bottom w:w="100" w:type="dxa"/>
              <w:right w:w="100" w:type="dxa"/>
            </w:tcMar>
          </w:tcPr>
          <w:p w14:paraId="2323C552" w14:textId="36B2BA65" w:rsidR="00E00B51" w:rsidRPr="000E2610" w:rsidRDefault="008B17C0" w:rsidP="007E597E">
            <w:pPr>
              <w:widowControl w:val="0"/>
              <w:pBdr>
                <w:top w:val="nil"/>
                <w:left w:val="nil"/>
                <w:bottom w:val="nil"/>
                <w:right w:val="nil"/>
                <w:between w:val="nil"/>
              </w:pBdr>
              <w:spacing w:line="240" w:lineRule="auto"/>
              <w:jc w:val="left"/>
              <w:rPr>
                <w:sz w:val="20"/>
                <w:szCs w:val="20"/>
                <w:highlight w:val="yellow"/>
              </w:rPr>
            </w:pPr>
            <w:r w:rsidRPr="000E2610">
              <w:rPr>
                <w:sz w:val="20"/>
                <w:szCs w:val="20"/>
                <w:highlight w:val="yellow"/>
              </w:rPr>
              <w:t>5.3 (</w:t>
            </w:r>
            <w:r w:rsidR="00E00B51" w:rsidRPr="000E2610">
              <w:rPr>
                <w:sz w:val="20"/>
                <w:szCs w:val="20"/>
                <w:highlight w:val="yellow"/>
              </w:rPr>
              <w:t>13</w:t>
            </w:r>
            <w:r w:rsidRPr="000E2610">
              <w:rPr>
                <w:sz w:val="20"/>
                <w:szCs w:val="20"/>
                <w:highlight w:val="yellow"/>
              </w:rPr>
              <w:t>.0)</w:t>
            </w:r>
          </w:p>
        </w:tc>
      </w:tr>
      <w:tr w:rsidR="00E00B51" w:rsidRPr="00233D5A" w14:paraId="7DFB43DA" w14:textId="77777777" w:rsidTr="00516054">
        <w:tc>
          <w:tcPr>
            <w:tcW w:w="2222" w:type="pct"/>
            <w:shd w:val="clear" w:color="auto" w:fill="auto"/>
            <w:tcMar>
              <w:top w:w="100" w:type="dxa"/>
              <w:left w:w="100" w:type="dxa"/>
              <w:bottom w:w="100" w:type="dxa"/>
              <w:right w:w="100" w:type="dxa"/>
            </w:tcMar>
          </w:tcPr>
          <w:p w14:paraId="2897DAD1" w14:textId="77777777" w:rsidR="00E00B51" w:rsidRPr="00800258" w:rsidRDefault="00E00B51" w:rsidP="007E597E">
            <w:pPr>
              <w:widowControl w:val="0"/>
              <w:pBdr>
                <w:top w:val="nil"/>
                <w:left w:val="nil"/>
                <w:bottom w:val="nil"/>
                <w:right w:val="nil"/>
                <w:between w:val="nil"/>
              </w:pBdr>
              <w:spacing w:line="240" w:lineRule="auto"/>
              <w:jc w:val="left"/>
              <w:rPr>
                <w:sz w:val="20"/>
                <w:szCs w:val="20"/>
              </w:rPr>
            </w:pPr>
            <w:r w:rsidRPr="00800258">
              <w:rPr>
                <w:sz w:val="20"/>
                <w:szCs w:val="20"/>
              </w:rPr>
              <w:t>Northern long-eared bat</w:t>
            </w:r>
          </w:p>
        </w:tc>
        <w:tc>
          <w:tcPr>
            <w:tcW w:w="1368" w:type="pct"/>
            <w:shd w:val="clear" w:color="auto" w:fill="auto"/>
            <w:tcMar>
              <w:top w:w="100" w:type="dxa"/>
              <w:left w:w="100" w:type="dxa"/>
              <w:bottom w:w="100" w:type="dxa"/>
              <w:right w:w="100" w:type="dxa"/>
            </w:tcMar>
          </w:tcPr>
          <w:p w14:paraId="64B25838" w14:textId="10C9C7B3" w:rsidR="00E00B51" w:rsidRPr="000E2610" w:rsidRDefault="008B17C0" w:rsidP="007E597E">
            <w:pPr>
              <w:widowControl w:val="0"/>
              <w:pBdr>
                <w:top w:val="nil"/>
                <w:left w:val="nil"/>
                <w:bottom w:val="nil"/>
                <w:right w:val="nil"/>
                <w:between w:val="nil"/>
              </w:pBdr>
              <w:spacing w:line="240" w:lineRule="auto"/>
              <w:jc w:val="left"/>
              <w:rPr>
                <w:sz w:val="20"/>
                <w:szCs w:val="20"/>
                <w:highlight w:val="yellow"/>
              </w:rPr>
            </w:pPr>
            <w:r w:rsidRPr="000E2610">
              <w:rPr>
                <w:sz w:val="20"/>
                <w:szCs w:val="20"/>
                <w:highlight w:val="yellow"/>
              </w:rPr>
              <w:t>4.5 (</w:t>
            </w:r>
            <w:r w:rsidR="00E00B51" w:rsidRPr="000E2610">
              <w:rPr>
                <w:sz w:val="20"/>
                <w:szCs w:val="20"/>
                <w:highlight w:val="yellow"/>
              </w:rPr>
              <w:t>11</w:t>
            </w:r>
            <w:r w:rsidRPr="000E2610">
              <w:rPr>
                <w:sz w:val="20"/>
                <w:szCs w:val="20"/>
                <w:highlight w:val="yellow"/>
              </w:rPr>
              <w:t>.0)</w:t>
            </w:r>
          </w:p>
        </w:tc>
        <w:tc>
          <w:tcPr>
            <w:tcW w:w="1410" w:type="pct"/>
            <w:shd w:val="clear" w:color="auto" w:fill="auto"/>
            <w:tcMar>
              <w:top w:w="100" w:type="dxa"/>
              <w:left w:w="100" w:type="dxa"/>
              <w:bottom w:w="100" w:type="dxa"/>
              <w:right w:w="100" w:type="dxa"/>
            </w:tcMar>
          </w:tcPr>
          <w:p w14:paraId="28EF4372" w14:textId="6C9BA2DF" w:rsidR="00E00B51" w:rsidRPr="000E2610" w:rsidRDefault="008B17C0" w:rsidP="007E597E">
            <w:pPr>
              <w:widowControl w:val="0"/>
              <w:pBdr>
                <w:top w:val="nil"/>
                <w:left w:val="nil"/>
                <w:bottom w:val="nil"/>
                <w:right w:val="nil"/>
                <w:between w:val="nil"/>
              </w:pBdr>
              <w:spacing w:line="240" w:lineRule="auto"/>
              <w:jc w:val="left"/>
              <w:rPr>
                <w:sz w:val="20"/>
                <w:szCs w:val="20"/>
                <w:highlight w:val="yellow"/>
              </w:rPr>
            </w:pPr>
            <w:r w:rsidRPr="000E2610">
              <w:rPr>
                <w:sz w:val="20"/>
                <w:szCs w:val="20"/>
                <w:highlight w:val="yellow"/>
              </w:rPr>
              <w:t>4.9 (</w:t>
            </w:r>
            <w:r w:rsidR="00E00B51" w:rsidRPr="000E2610">
              <w:rPr>
                <w:sz w:val="20"/>
                <w:szCs w:val="20"/>
                <w:highlight w:val="yellow"/>
              </w:rPr>
              <w:t>12</w:t>
            </w:r>
            <w:r w:rsidRPr="000E2610">
              <w:rPr>
                <w:sz w:val="20"/>
                <w:szCs w:val="20"/>
                <w:highlight w:val="yellow"/>
              </w:rPr>
              <w:t>.0)</w:t>
            </w:r>
          </w:p>
        </w:tc>
      </w:tr>
      <w:tr w:rsidR="00E00B51" w:rsidRPr="00233D5A" w14:paraId="1CCEB8BD" w14:textId="77777777" w:rsidTr="00516054">
        <w:tc>
          <w:tcPr>
            <w:tcW w:w="2222" w:type="pct"/>
            <w:shd w:val="clear" w:color="auto" w:fill="auto"/>
            <w:tcMar>
              <w:top w:w="100" w:type="dxa"/>
              <w:left w:w="100" w:type="dxa"/>
              <w:bottom w:w="100" w:type="dxa"/>
              <w:right w:w="100" w:type="dxa"/>
            </w:tcMar>
          </w:tcPr>
          <w:p w14:paraId="2B67016D" w14:textId="77777777" w:rsidR="00E00B51" w:rsidRPr="00800258" w:rsidRDefault="00E00B51" w:rsidP="007E597E">
            <w:pPr>
              <w:widowControl w:val="0"/>
              <w:pBdr>
                <w:top w:val="nil"/>
                <w:left w:val="nil"/>
                <w:bottom w:val="nil"/>
                <w:right w:val="nil"/>
                <w:between w:val="nil"/>
              </w:pBdr>
              <w:spacing w:line="240" w:lineRule="auto"/>
              <w:jc w:val="left"/>
              <w:rPr>
                <w:sz w:val="20"/>
                <w:szCs w:val="20"/>
              </w:rPr>
            </w:pPr>
            <w:r w:rsidRPr="00800258">
              <w:rPr>
                <w:sz w:val="20"/>
                <w:szCs w:val="20"/>
              </w:rPr>
              <w:t>Indiana bat + Northern long-eared bat</w:t>
            </w:r>
          </w:p>
        </w:tc>
        <w:tc>
          <w:tcPr>
            <w:tcW w:w="1368" w:type="pct"/>
            <w:shd w:val="clear" w:color="auto" w:fill="auto"/>
            <w:tcMar>
              <w:top w:w="100" w:type="dxa"/>
              <w:left w:w="100" w:type="dxa"/>
              <w:bottom w:w="100" w:type="dxa"/>
              <w:right w:w="100" w:type="dxa"/>
            </w:tcMar>
          </w:tcPr>
          <w:p w14:paraId="29AE768F" w14:textId="1A5E7BFA" w:rsidR="00E00B51" w:rsidRPr="000E2610" w:rsidRDefault="008B17C0" w:rsidP="007E597E">
            <w:pPr>
              <w:widowControl w:val="0"/>
              <w:pBdr>
                <w:top w:val="nil"/>
                <w:left w:val="nil"/>
                <w:bottom w:val="nil"/>
                <w:right w:val="nil"/>
                <w:between w:val="nil"/>
              </w:pBdr>
              <w:spacing w:line="240" w:lineRule="auto"/>
              <w:jc w:val="left"/>
              <w:rPr>
                <w:sz w:val="20"/>
                <w:szCs w:val="20"/>
                <w:highlight w:val="yellow"/>
              </w:rPr>
            </w:pPr>
            <w:r w:rsidRPr="000E2610">
              <w:rPr>
                <w:sz w:val="20"/>
                <w:szCs w:val="20"/>
                <w:highlight w:val="yellow"/>
              </w:rPr>
              <w:t>6.9 (</w:t>
            </w:r>
            <w:r w:rsidR="00E00B51" w:rsidRPr="000E2610">
              <w:rPr>
                <w:sz w:val="20"/>
                <w:szCs w:val="20"/>
                <w:highlight w:val="yellow"/>
              </w:rPr>
              <w:t>17.1</w:t>
            </w:r>
            <w:r w:rsidRPr="000E2610">
              <w:rPr>
                <w:sz w:val="20"/>
                <w:szCs w:val="20"/>
                <w:highlight w:val="yellow"/>
              </w:rPr>
              <w:t>)</w:t>
            </w:r>
          </w:p>
        </w:tc>
        <w:tc>
          <w:tcPr>
            <w:tcW w:w="1410" w:type="pct"/>
            <w:shd w:val="clear" w:color="auto" w:fill="auto"/>
            <w:tcMar>
              <w:top w:w="100" w:type="dxa"/>
              <w:left w:w="100" w:type="dxa"/>
              <w:bottom w:w="100" w:type="dxa"/>
              <w:right w:w="100" w:type="dxa"/>
            </w:tcMar>
          </w:tcPr>
          <w:p w14:paraId="25071C20" w14:textId="3DA9A1DF" w:rsidR="00E00B51" w:rsidRPr="000E2610" w:rsidRDefault="008B17C0" w:rsidP="007E597E">
            <w:pPr>
              <w:widowControl w:val="0"/>
              <w:pBdr>
                <w:top w:val="nil"/>
                <w:left w:val="nil"/>
                <w:bottom w:val="nil"/>
                <w:right w:val="nil"/>
                <w:between w:val="nil"/>
              </w:pBdr>
              <w:spacing w:line="240" w:lineRule="auto"/>
              <w:jc w:val="left"/>
              <w:rPr>
                <w:sz w:val="20"/>
                <w:szCs w:val="20"/>
                <w:highlight w:val="yellow"/>
              </w:rPr>
            </w:pPr>
            <w:r w:rsidRPr="000E2610">
              <w:rPr>
                <w:sz w:val="20"/>
                <w:szCs w:val="20"/>
                <w:highlight w:val="yellow"/>
              </w:rPr>
              <w:t>5.7 (</w:t>
            </w:r>
            <w:r w:rsidR="00E00B51" w:rsidRPr="000E2610">
              <w:rPr>
                <w:sz w:val="20"/>
                <w:szCs w:val="20"/>
                <w:highlight w:val="yellow"/>
              </w:rPr>
              <w:t>14.2</w:t>
            </w:r>
            <w:r w:rsidRPr="000E2610">
              <w:rPr>
                <w:sz w:val="20"/>
                <w:szCs w:val="20"/>
                <w:highlight w:val="yellow"/>
              </w:rPr>
              <w:t>)</w:t>
            </w:r>
          </w:p>
        </w:tc>
      </w:tr>
    </w:tbl>
    <w:p w14:paraId="4191FE94" w14:textId="77777777" w:rsidR="00E00B51" w:rsidRDefault="00E00B51" w:rsidP="00E00B51"/>
    <w:p w14:paraId="7291E802" w14:textId="14C19C66" w:rsidR="00E00B51" w:rsidRDefault="00E00B51" w:rsidP="00E00B51">
      <w:r>
        <w:t>Under the mitigation true-up (if needed), additional acres could be needed to mitigate for the impact of taking up two additional bats per year (12 additional bats beyond the initial 6, for a total of 18 bats over the 6-year ITP term) [</w:t>
      </w:r>
      <w:r w:rsidR="0087394C">
        <w:rPr>
          <w:highlight w:val="green"/>
        </w:rPr>
        <w:t>of each Covered Species]</w:t>
      </w:r>
      <w:r w:rsidR="0087394C">
        <w:t>.</w:t>
      </w:r>
      <w:r>
        <w:t xml:space="preserve"> </w:t>
      </w:r>
      <w:r w:rsidR="0087394C">
        <w:t xml:space="preserve">The total </w:t>
      </w:r>
      <w:r>
        <w:t xml:space="preserve">potential mitigation acres for the full authorized take for </w:t>
      </w:r>
      <w:r w:rsidR="0087394C">
        <w:t>[</w:t>
      </w:r>
      <w:r w:rsidRPr="00800258">
        <w:rPr>
          <w:highlight w:val="green"/>
        </w:rPr>
        <w:t>Indi</w:t>
      </w:r>
      <w:r w:rsidR="0087394C" w:rsidRPr="00800258">
        <w:rPr>
          <w:highlight w:val="green"/>
        </w:rPr>
        <w:t>ana bat; northern long-eared bat;</w:t>
      </w:r>
      <w:r w:rsidRPr="00800258">
        <w:rPr>
          <w:highlight w:val="green"/>
        </w:rPr>
        <w:t xml:space="preserve"> Indiana bat plus northern long-eared bat</w:t>
      </w:r>
      <w:r w:rsidRPr="0087394C">
        <w:rPr>
          <w:highlight w:val="green"/>
        </w:rPr>
        <w:t xml:space="preserve"> using </w:t>
      </w:r>
      <w:r>
        <w:rPr>
          <w:highlight w:val="green"/>
        </w:rPr>
        <w:t>stacking ratios provided by the USFWS</w:t>
      </w:r>
      <w:r>
        <w:rPr>
          <w:highlight w:val="green"/>
          <w:vertAlign w:val="superscript"/>
        </w:rPr>
        <w:t>5</w:t>
      </w:r>
      <w:r w:rsidR="0087394C">
        <w:t>]</w:t>
      </w:r>
      <w:r w:rsidR="0087394C">
        <w:rPr>
          <w:vertAlign w:val="superscript"/>
        </w:rPr>
        <w:t xml:space="preserve"> </w:t>
      </w:r>
      <w:r w:rsidR="0087394C">
        <w:t>are shown in Table 6.3.</w:t>
      </w:r>
    </w:p>
    <w:p w14:paraId="2CB70520" w14:textId="57179B6A" w:rsidR="00E00B51" w:rsidRDefault="00E00B51" w:rsidP="00800258">
      <w:pPr>
        <w:spacing w:line="240" w:lineRule="auto"/>
        <w:jc w:val="left"/>
      </w:pPr>
    </w:p>
    <w:tbl>
      <w:tblPr>
        <w:tblW w:w="5000" w:type="pct"/>
        <w:tblBorders>
          <w:top w:val="double" w:sz="4" w:space="0" w:color="000000"/>
          <w:bottom w:val="double" w:sz="4" w:space="0" w:color="000000"/>
        </w:tblBorders>
        <w:tblLook w:val="0600" w:firstRow="0" w:lastRow="0" w:firstColumn="0" w:lastColumn="0" w:noHBand="1" w:noVBand="1"/>
      </w:tblPr>
      <w:tblGrid>
        <w:gridCol w:w="4159"/>
        <w:gridCol w:w="2561"/>
        <w:gridCol w:w="2640"/>
      </w:tblGrid>
      <w:tr w:rsidR="00516054" w:rsidRPr="00233D5A" w14:paraId="7BE323AD" w14:textId="77777777" w:rsidTr="005D1030">
        <w:tc>
          <w:tcPr>
            <w:tcW w:w="5000" w:type="pct"/>
            <w:gridSpan w:val="3"/>
            <w:tcBorders>
              <w:top w:val="nil"/>
              <w:bottom w:val="double" w:sz="4" w:space="0" w:color="000000"/>
            </w:tcBorders>
            <w:shd w:val="clear" w:color="auto" w:fill="auto"/>
            <w:tcMar>
              <w:top w:w="100" w:type="dxa"/>
              <w:left w:w="100" w:type="dxa"/>
              <w:bottom w:w="100" w:type="dxa"/>
              <w:right w:w="100" w:type="dxa"/>
            </w:tcMar>
          </w:tcPr>
          <w:p w14:paraId="37DEDD78" w14:textId="0AD2B0F2" w:rsidR="00516054" w:rsidRPr="00800258" w:rsidRDefault="00516054" w:rsidP="007E597E">
            <w:pPr>
              <w:widowControl w:val="0"/>
              <w:spacing w:line="240" w:lineRule="auto"/>
              <w:jc w:val="left"/>
              <w:rPr>
                <w:b/>
                <w:sz w:val="20"/>
                <w:szCs w:val="20"/>
              </w:rPr>
            </w:pPr>
            <w:r w:rsidRPr="00800258">
              <w:rPr>
                <w:b/>
                <w:sz w:val="20"/>
                <w:szCs w:val="20"/>
              </w:rPr>
              <w:t>Table 6.3. Total mitigation acres (maximum of three bats/year) for [</w:t>
            </w:r>
            <w:r w:rsidRPr="00800258">
              <w:rPr>
                <w:b/>
                <w:sz w:val="20"/>
                <w:szCs w:val="20"/>
                <w:highlight w:val="green"/>
              </w:rPr>
              <w:t>Indiana bat; northern long-eared bat; stacked Indiana bat plus northern long-eared bat</w:t>
            </w:r>
            <w:r w:rsidRPr="00800258">
              <w:rPr>
                <w:b/>
                <w:sz w:val="20"/>
                <w:szCs w:val="20"/>
              </w:rPr>
              <w:t>].</w:t>
            </w:r>
          </w:p>
        </w:tc>
      </w:tr>
      <w:tr w:rsidR="00E00B51" w:rsidRPr="00233D5A" w14:paraId="71218643" w14:textId="77777777" w:rsidTr="00516054">
        <w:tc>
          <w:tcPr>
            <w:tcW w:w="2222" w:type="pct"/>
            <w:tcBorders>
              <w:top w:val="double" w:sz="4" w:space="0" w:color="000000"/>
              <w:bottom w:val="double" w:sz="4" w:space="0" w:color="000000"/>
            </w:tcBorders>
            <w:shd w:val="clear" w:color="auto" w:fill="F2F2F2" w:themeFill="background1" w:themeFillShade="F2"/>
            <w:tcMar>
              <w:top w:w="100" w:type="dxa"/>
              <w:left w:w="100" w:type="dxa"/>
              <w:bottom w:w="100" w:type="dxa"/>
              <w:right w:w="100" w:type="dxa"/>
            </w:tcMar>
          </w:tcPr>
          <w:p w14:paraId="044C59C5" w14:textId="067EB013" w:rsidR="00E00B51" w:rsidRPr="00800258" w:rsidRDefault="00233D5A" w:rsidP="007E597E">
            <w:pPr>
              <w:widowControl w:val="0"/>
              <w:spacing w:line="240" w:lineRule="auto"/>
              <w:jc w:val="left"/>
              <w:rPr>
                <w:b/>
                <w:sz w:val="20"/>
                <w:szCs w:val="20"/>
              </w:rPr>
            </w:pPr>
            <w:r w:rsidRPr="00800258">
              <w:rPr>
                <w:b/>
                <w:sz w:val="20"/>
                <w:szCs w:val="20"/>
              </w:rPr>
              <w:t>Covered Species</w:t>
            </w:r>
          </w:p>
        </w:tc>
        <w:tc>
          <w:tcPr>
            <w:tcW w:w="1368" w:type="pct"/>
            <w:tcBorders>
              <w:top w:val="double" w:sz="4" w:space="0" w:color="000000"/>
              <w:bottom w:val="double" w:sz="4" w:space="0" w:color="000000"/>
            </w:tcBorders>
            <w:shd w:val="clear" w:color="auto" w:fill="F2F2F2" w:themeFill="background1" w:themeFillShade="F2"/>
            <w:tcMar>
              <w:top w:w="100" w:type="dxa"/>
              <w:left w:w="100" w:type="dxa"/>
              <w:bottom w:w="100" w:type="dxa"/>
              <w:right w:w="100" w:type="dxa"/>
            </w:tcMar>
          </w:tcPr>
          <w:p w14:paraId="001C9670" w14:textId="51CB52E1" w:rsidR="00E00B51" w:rsidRPr="00800258" w:rsidRDefault="00E00B51" w:rsidP="008B17C0">
            <w:pPr>
              <w:widowControl w:val="0"/>
              <w:spacing w:line="240" w:lineRule="auto"/>
              <w:jc w:val="left"/>
              <w:rPr>
                <w:b/>
                <w:sz w:val="20"/>
                <w:szCs w:val="20"/>
              </w:rPr>
            </w:pPr>
            <w:r w:rsidRPr="00800258">
              <w:rPr>
                <w:b/>
                <w:sz w:val="20"/>
                <w:szCs w:val="20"/>
              </w:rPr>
              <w:t>Summer habitat protection</w:t>
            </w:r>
            <w:r w:rsidR="008B17C0" w:rsidRPr="00800258">
              <w:rPr>
                <w:b/>
                <w:sz w:val="20"/>
                <w:szCs w:val="20"/>
              </w:rPr>
              <w:t>, hectares</w:t>
            </w:r>
            <w:r w:rsidRPr="00800258">
              <w:rPr>
                <w:b/>
                <w:sz w:val="20"/>
                <w:szCs w:val="20"/>
              </w:rPr>
              <w:t xml:space="preserve"> (ac</w:t>
            </w:r>
            <w:r w:rsidR="008B17C0" w:rsidRPr="00800258">
              <w:rPr>
                <w:b/>
                <w:sz w:val="20"/>
                <w:szCs w:val="20"/>
              </w:rPr>
              <w:t>res</w:t>
            </w:r>
            <w:r w:rsidRPr="00800258">
              <w:rPr>
                <w:b/>
                <w:sz w:val="20"/>
                <w:szCs w:val="20"/>
              </w:rPr>
              <w:t>)</w:t>
            </w:r>
          </w:p>
        </w:tc>
        <w:tc>
          <w:tcPr>
            <w:tcW w:w="1410" w:type="pct"/>
            <w:tcBorders>
              <w:top w:val="double" w:sz="4" w:space="0" w:color="000000"/>
              <w:bottom w:val="double" w:sz="4" w:space="0" w:color="000000"/>
            </w:tcBorders>
            <w:shd w:val="clear" w:color="auto" w:fill="F2F2F2" w:themeFill="background1" w:themeFillShade="F2"/>
            <w:tcMar>
              <w:top w:w="100" w:type="dxa"/>
              <w:left w:w="100" w:type="dxa"/>
              <w:bottom w:w="100" w:type="dxa"/>
              <w:right w:w="100" w:type="dxa"/>
            </w:tcMar>
          </w:tcPr>
          <w:p w14:paraId="63C3FF2E" w14:textId="6A2BA821" w:rsidR="00E00B51" w:rsidRPr="00800258" w:rsidRDefault="00E00B51" w:rsidP="007E597E">
            <w:pPr>
              <w:widowControl w:val="0"/>
              <w:spacing w:line="240" w:lineRule="auto"/>
              <w:jc w:val="left"/>
              <w:rPr>
                <w:b/>
                <w:sz w:val="20"/>
                <w:szCs w:val="20"/>
              </w:rPr>
            </w:pPr>
            <w:r w:rsidRPr="00800258">
              <w:rPr>
                <w:b/>
                <w:sz w:val="20"/>
                <w:szCs w:val="20"/>
              </w:rPr>
              <w:t>Summer habitat restoration</w:t>
            </w:r>
            <w:r w:rsidR="008B17C0" w:rsidRPr="00800258">
              <w:rPr>
                <w:b/>
                <w:sz w:val="20"/>
                <w:szCs w:val="20"/>
              </w:rPr>
              <w:t>, hectares (acres</w:t>
            </w:r>
            <w:r w:rsidRPr="00800258">
              <w:rPr>
                <w:b/>
                <w:sz w:val="20"/>
                <w:szCs w:val="20"/>
              </w:rPr>
              <w:t>)</w:t>
            </w:r>
          </w:p>
        </w:tc>
      </w:tr>
      <w:tr w:rsidR="00E00B51" w:rsidRPr="00233D5A" w14:paraId="440D0FB3" w14:textId="77777777" w:rsidTr="00516054">
        <w:tc>
          <w:tcPr>
            <w:tcW w:w="2222" w:type="pct"/>
            <w:tcBorders>
              <w:top w:val="double" w:sz="4" w:space="0" w:color="000000"/>
            </w:tcBorders>
            <w:shd w:val="clear" w:color="auto" w:fill="auto"/>
            <w:tcMar>
              <w:top w:w="100" w:type="dxa"/>
              <w:left w:w="100" w:type="dxa"/>
              <w:bottom w:w="100" w:type="dxa"/>
              <w:right w:w="100" w:type="dxa"/>
            </w:tcMar>
          </w:tcPr>
          <w:p w14:paraId="2E28BEEA" w14:textId="77777777" w:rsidR="00E00B51" w:rsidRPr="00800258" w:rsidRDefault="00E00B51" w:rsidP="007E597E">
            <w:pPr>
              <w:widowControl w:val="0"/>
              <w:spacing w:line="240" w:lineRule="auto"/>
              <w:jc w:val="left"/>
              <w:rPr>
                <w:sz w:val="20"/>
                <w:szCs w:val="20"/>
              </w:rPr>
            </w:pPr>
            <w:r w:rsidRPr="00800258">
              <w:rPr>
                <w:sz w:val="20"/>
                <w:szCs w:val="20"/>
              </w:rPr>
              <w:t>Indiana bat only</w:t>
            </w:r>
          </w:p>
        </w:tc>
        <w:tc>
          <w:tcPr>
            <w:tcW w:w="1368" w:type="pct"/>
            <w:tcBorders>
              <w:top w:val="double" w:sz="4" w:space="0" w:color="000000"/>
            </w:tcBorders>
            <w:shd w:val="clear" w:color="auto" w:fill="auto"/>
            <w:tcMar>
              <w:top w:w="100" w:type="dxa"/>
              <w:left w:w="100" w:type="dxa"/>
              <w:bottom w:w="100" w:type="dxa"/>
              <w:right w:w="100" w:type="dxa"/>
            </w:tcMar>
          </w:tcPr>
          <w:p w14:paraId="6C30D32C" w14:textId="57C42B69" w:rsidR="00E00B51" w:rsidRPr="000E2610" w:rsidRDefault="008B17C0" w:rsidP="007E597E">
            <w:pPr>
              <w:widowControl w:val="0"/>
              <w:spacing w:line="240" w:lineRule="auto"/>
              <w:jc w:val="left"/>
              <w:rPr>
                <w:sz w:val="20"/>
                <w:szCs w:val="20"/>
                <w:highlight w:val="yellow"/>
              </w:rPr>
            </w:pPr>
            <w:r w:rsidRPr="000E2610">
              <w:rPr>
                <w:sz w:val="20"/>
                <w:szCs w:val="20"/>
                <w:highlight w:val="yellow"/>
              </w:rPr>
              <w:t>19.4 (</w:t>
            </w:r>
            <w:r w:rsidR="00E00B51" w:rsidRPr="000E2610">
              <w:rPr>
                <w:sz w:val="20"/>
                <w:szCs w:val="20"/>
                <w:highlight w:val="yellow"/>
              </w:rPr>
              <w:t>48</w:t>
            </w:r>
            <w:r w:rsidRPr="000E2610">
              <w:rPr>
                <w:sz w:val="20"/>
                <w:szCs w:val="20"/>
                <w:highlight w:val="yellow"/>
              </w:rPr>
              <w:t>.0)</w:t>
            </w:r>
          </w:p>
        </w:tc>
        <w:tc>
          <w:tcPr>
            <w:tcW w:w="1410" w:type="pct"/>
            <w:tcBorders>
              <w:top w:val="double" w:sz="4" w:space="0" w:color="000000"/>
            </w:tcBorders>
            <w:shd w:val="clear" w:color="auto" w:fill="auto"/>
            <w:tcMar>
              <w:top w:w="100" w:type="dxa"/>
              <w:left w:w="100" w:type="dxa"/>
              <w:bottom w:w="100" w:type="dxa"/>
              <w:right w:w="100" w:type="dxa"/>
            </w:tcMar>
          </w:tcPr>
          <w:p w14:paraId="282239B8" w14:textId="6A4EEC52" w:rsidR="00E00B51" w:rsidRPr="000E2610" w:rsidRDefault="008B17C0" w:rsidP="007E597E">
            <w:pPr>
              <w:widowControl w:val="0"/>
              <w:spacing w:line="240" w:lineRule="auto"/>
              <w:jc w:val="left"/>
              <w:rPr>
                <w:sz w:val="20"/>
                <w:szCs w:val="20"/>
                <w:highlight w:val="yellow"/>
              </w:rPr>
            </w:pPr>
            <w:r w:rsidRPr="000E2610">
              <w:rPr>
                <w:sz w:val="20"/>
                <w:szCs w:val="20"/>
                <w:highlight w:val="yellow"/>
              </w:rPr>
              <w:t>15.0 (</w:t>
            </w:r>
            <w:r w:rsidR="00E00B51" w:rsidRPr="000E2610">
              <w:rPr>
                <w:sz w:val="20"/>
                <w:szCs w:val="20"/>
                <w:highlight w:val="yellow"/>
              </w:rPr>
              <w:t>37</w:t>
            </w:r>
            <w:r w:rsidRPr="000E2610">
              <w:rPr>
                <w:sz w:val="20"/>
                <w:szCs w:val="20"/>
                <w:highlight w:val="yellow"/>
              </w:rPr>
              <w:t>)</w:t>
            </w:r>
          </w:p>
        </w:tc>
      </w:tr>
      <w:tr w:rsidR="00E00B51" w:rsidRPr="00233D5A" w14:paraId="36304F03" w14:textId="77777777" w:rsidTr="00516054">
        <w:tc>
          <w:tcPr>
            <w:tcW w:w="2222" w:type="pct"/>
            <w:shd w:val="clear" w:color="auto" w:fill="auto"/>
            <w:tcMar>
              <w:top w:w="100" w:type="dxa"/>
              <w:left w:w="100" w:type="dxa"/>
              <w:bottom w:w="100" w:type="dxa"/>
              <w:right w:w="100" w:type="dxa"/>
            </w:tcMar>
          </w:tcPr>
          <w:p w14:paraId="44202749" w14:textId="77777777" w:rsidR="00E00B51" w:rsidRPr="00800258" w:rsidRDefault="00E00B51" w:rsidP="007E597E">
            <w:pPr>
              <w:widowControl w:val="0"/>
              <w:spacing w:line="240" w:lineRule="auto"/>
              <w:jc w:val="left"/>
              <w:rPr>
                <w:sz w:val="20"/>
                <w:szCs w:val="20"/>
              </w:rPr>
            </w:pPr>
            <w:r w:rsidRPr="00800258">
              <w:rPr>
                <w:sz w:val="20"/>
                <w:szCs w:val="20"/>
              </w:rPr>
              <w:t>Northern long-eared bat only</w:t>
            </w:r>
          </w:p>
        </w:tc>
        <w:tc>
          <w:tcPr>
            <w:tcW w:w="1368" w:type="pct"/>
            <w:shd w:val="clear" w:color="auto" w:fill="auto"/>
            <w:tcMar>
              <w:top w:w="100" w:type="dxa"/>
              <w:left w:w="100" w:type="dxa"/>
              <w:bottom w:w="100" w:type="dxa"/>
              <w:right w:w="100" w:type="dxa"/>
            </w:tcMar>
          </w:tcPr>
          <w:p w14:paraId="208FEC85" w14:textId="13E0A146" w:rsidR="00E00B51" w:rsidRPr="000E2610" w:rsidRDefault="008B17C0" w:rsidP="007E597E">
            <w:pPr>
              <w:widowControl w:val="0"/>
              <w:spacing w:line="240" w:lineRule="auto"/>
              <w:jc w:val="left"/>
              <w:rPr>
                <w:sz w:val="20"/>
                <w:szCs w:val="20"/>
                <w:highlight w:val="yellow"/>
              </w:rPr>
            </w:pPr>
            <w:r w:rsidRPr="000E2610">
              <w:rPr>
                <w:sz w:val="20"/>
                <w:szCs w:val="20"/>
                <w:highlight w:val="yellow"/>
              </w:rPr>
              <w:t>12.5 (</w:t>
            </w:r>
            <w:r w:rsidR="00E00B51" w:rsidRPr="000E2610">
              <w:rPr>
                <w:sz w:val="20"/>
                <w:szCs w:val="20"/>
                <w:highlight w:val="yellow"/>
              </w:rPr>
              <w:t>31</w:t>
            </w:r>
            <w:r w:rsidRPr="000E2610">
              <w:rPr>
                <w:sz w:val="20"/>
                <w:szCs w:val="20"/>
                <w:highlight w:val="yellow"/>
              </w:rPr>
              <w:t>.0)</w:t>
            </w:r>
          </w:p>
        </w:tc>
        <w:tc>
          <w:tcPr>
            <w:tcW w:w="1410" w:type="pct"/>
            <w:shd w:val="clear" w:color="auto" w:fill="auto"/>
            <w:tcMar>
              <w:top w:w="100" w:type="dxa"/>
              <w:left w:w="100" w:type="dxa"/>
              <w:bottom w:w="100" w:type="dxa"/>
              <w:right w:w="100" w:type="dxa"/>
            </w:tcMar>
          </w:tcPr>
          <w:p w14:paraId="4C716B5B" w14:textId="3E2211D6" w:rsidR="00E00B51" w:rsidRPr="000E2610" w:rsidRDefault="008B17C0" w:rsidP="008B17C0">
            <w:pPr>
              <w:widowControl w:val="0"/>
              <w:spacing w:line="240" w:lineRule="auto"/>
              <w:jc w:val="left"/>
              <w:rPr>
                <w:sz w:val="20"/>
                <w:szCs w:val="20"/>
                <w:highlight w:val="yellow"/>
              </w:rPr>
            </w:pPr>
            <w:r w:rsidRPr="000E2610">
              <w:rPr>
                <w:sz w:val="20"/>
                <w:szCs w:val="20"/>
                <w:highlight w:val="yellow"/>
              </w:rPr>
              <w:t>13.8 (</w:t>
            </w:r>
            <w:r w:rsidR="00E00B51" w:rsidRPr="000E2610">
              <w:rPr>
                <w:sz w:val="20"/>
                <w:szCs w:val="20"/>
                <w:highlight w:val="yellow"/>
              </w:rPr>
              <w:t>34</w:t>
            </w:r>
            <w:r w:rsidRPr="000E2610">
              <w:rPr>
                <w:sz w:val="20"/>
                <w:szCs w:val="20"/>
                <w:highlight w:val="yellow"/>
              </w:rPr>
              <w:t>.0)</w:t>
            </w:r>
          </w:p>
        </w:tc>
      </w:tr>
      <w:tr w:rsidR="00E00B51" w:rsidRPr="00233D5A" w14:paraId="5E7B0BE0" w14:textId="77777777" w:rsidTr="00516054">
        <w:tc>
          <w:tcPr>
            <w:tcW w:w="2222" w:type="pct"/>
            <w:shd w:val="clear" w:color="auto" w:fill="auto"/>
            <w:tcMar>
              <w:top w:w="100" w:type="dxa"/>
              <w:left w:w="100" w:type="dxa"/>
              <w:bottom w:w="100" w:type="dxa"/>
              <w:right w:w="100" w:type="dxa"/>
            </w:tcMar>
          </w:tcPr>
          <w:p w14:paraId="7653EE78" w14:textId="77777777" w:rsidR="00E00B51" w:rsidRPr="00800258" w:rsidRDefault="00E00B51" w:rsidP="007E597E">
            <w:pPr>
              <w:widowControl w:val="0"/>
              <w:spacing w:line="240" w:lineRule="auto"/>
              <w:jc w:val="left"/>
              <w:rPr>
                <w:sz w:val="20"/>
                <w:szCs w:val="20"/>
              </w:rPr>
            </w:pPr>
            <w:r w:rsidRPr="00800258">
              <w:rPr>
                <w:sz w:val="20"/>
                <w:szCs w:val="20"/>
              </w:rPr>
              <w:t>Indiana bat + Northern long-eared bat</w:t>
            </w:r>
          </w:p>
        </w:tc>
        <w:tc>
          <w:tcPr>
            <w:tcW w:w="1368" w:type="pct"/>
            <w:shd w:val="clear" w:color="auto" w:fill="auto"/>
            <w:tcMar>
              <w:top w:w="100" w:type="dxa"/>
              <w:left w:w="100" w:type="dxa"/>
              <w:bottom w:w="100" w:type="dxa"/>
              <w:right w:w="100" w:type="dxa"/>
            </w:tcMar>
          </w:tcPr>
          <w:p w14:paraId="0CF05D45" w14:textId="6D771EF4" w:rsidR="00E00B51" w:rsidRPr="000E2610" w:rsidRDefault="008B17C0" w:rsidP="007E597E">
            <w:pPr>
              <w:widowControl w:val="0"/>
              <w:spacing w:line="240" w:lineRule="auto"/>
              <w:jc w:val="left"/>
              <w:rPr>
                <w:sz w:val="20"/>
                <w:szCs w:val="20"/>
                <w:highlight w:val="yellow"/>
              </w:rPr>
            </w:pPr>
            <w:r w:rsidRPr="000E2610">
              <w:rPr>
                <w:sz w:val="20"/>
                <w:szCs w:val="20"/>
                <w:highlight w:val="yellow"/>
              </w:rPr>
              <w:t>20.8 (</w:t>
            </w:r>
            <w:r w:rsidR="00E00B51" w:rsidRPr="000E2610">
              <w:rPr>
                <w:sz w:val="20"/>
                <w:szCs w:val="20"/>
                <w:highlight w:val="yellow"/>
              </w:rPr>
              <w:t>51.1</w:t>
            </w:r>
            <w:r w:rsidRPr="000E2610">
              <w:rPr>
                <w:sz w:val="20"/>
                <w:szCs w:val="20"/>
                <w:highlight w:val="yellow"/>
              </w:rPr>
              <w:t>)</w:t>
            </w:r>
          </w:p>
        </w:tc>
        <w:tc>
          <w:tcPr>
            <w:tcW w:w="1410" w:type="pct"/>
            <w:shd w:val="clear" w:color="auto" w:fill="auto"/>
            <w:tcMar>
              <w:top w:w="100" w:type="dxa"/>
              <w:left w:w="100" w:type="dxa"/>
              <w:bottom w:w="100" w:type="dxa"/>
              <w:right w:w="100" w:type="dxa"/>
            </w:tcMar>
          </w:tcPr>
          <w:p w14:paraId="7C36D44A" w14:textId="6486A130" w:rsidR="00E00B51" w:rsidRPr="000E2610" w:rsidRDefault="008B17C0" w:rsidP="007E597E">
            <w:pPr>
              <w:widowControl w:val="0"/>
              <w:spacing w:line="240" w:lineRule="auto"/>
              <w:jc w:val="left"/>
              <w:rPr>
                <w:sz w:val="20"/>
                <w:szCs w:val="20"/>
                <w:highlight w:val="yellow"/>
              </w:rPr>
            </w:pPr>
            <w:r w:rsidRPr="000E2610">
              <w:rPr>
                <w:sz w:val="20"/>
                <w:szCs w:val="20"/>
                <w:highlight w:val="yellow"/>
              </w:rPr>
              <w:t>16.3 (</w:t>
            </w:r>
            <w:r w:rsidR="00E00B51" w:rsidRPr="000E2610">
              <w:rPr>
                <w:sz w:val="20"/>
                <w:szCs w:val="20"/>
                <w:highlight w:val="yellow"/>
              </w:rPr>
              <w:t>40.4</w:t>
            </w:r>
            <w:r w:rsidRPr="000E2610">
              <w:rPr>
                <w:sz w:val="20"/>
                <w:szCs w:val="20"/>
                <w:highlight w:val="yellow"/>
              </w:rPr>
              <w:t>)</w:t>
            </w:r>
          </w:p>
        </w:tc>
      </w:tr>
    </w:tbl>
    <w:p w14:paraId="3164D65E" w14:textId="64A6986F" w:rsidR="00E00B51" w:rsidRDefault="00E00B51" w:rsidP="005F6FDA">
      <w:pPr>
        <w:rPr>
          <w:szCs w:val="22"/>
        </w:rPr>
      </w:pPr>
    </w:p>
    <w:p w14:paraId="56089BC7" w14:textId="46162D07" w:rsidR="007A3E94" w:rsidRDefault="007A3E94" w:rsidP="00BE0A02">
      <w:r w:rsidRPr="005947DD">
        <w:t>The following information shall be contained within the Project Development Plan for each PRM Project</w:t>
      </w:r>
      <w:r w:rsidR="00D94B22" w:rsidRPr="005947DD">
        <w:t>, to be developed together with the Service once the mitigation parcel(s) is identified</w:t>
      </w:r>
      <w:r w:rsidRPr="005947DD">
        <w:t>. The plan will include a description of the property and detail preservation or restoration measures needed on the site, including:</w:t>
      </w:r>
    </w:p>
    <w:p w14:paraId="5BCA411B" w14:textId="77777777" w:rsidR="00BE0A02" w:rsidRPr="00BE0A02" w:rsidRDefault="00BE0A02" w:rsidP="00BE0A02"/>
    <w:p w14:paraId="234D06E6" w14:textId="77777777" w:rsidR="007A3E94" w:rsidRPr="005947DD" w:rsidRDefault="007A3E94" w:rsidP="00BE0A02">
      <w:pPr>
        <w:pStyle w:val="ListParagraph"/>
        <w:numPr>
          <w:ilvl w:val="0"/>
          <w:numId w:val="27"/>
        </w:numPr>
      </w:pPr>
      <w:r w:rsidRPr="005947DD">
        <w:t>Goals and Objectives: A description of the habitat resource type(s) and amount(s) that will be provided in acres or other metrics where appropriate (e.g., cave gating) and the functions targeted for preservation or restoration. </w:t>
      </w:r>
    </w:p>
    <w:p w14:paraId="5D0E64B8" w14:textId="77777777" w:rsidR="007A3E94" w:rsidRPr="005947DD" w:rsidRDefault="007A3E94" w:rsidP="00BE0A02">
      <w:pPr>
        <w:pStyle w:val="ListParagraph"/>
        <w:numPr>
          <w:ilvl w:val="0"/>
          <w:numId w:val="27"/>
        </w:numPr>
      </w:pPr>
      <w:r w:rsidRPr="005947DD">
        <w:lastRenderedPageBreak/>
        <w:t>Site Selection: An assessment of the factors considered during the site selection process with guidance from a provided checklist. </w:t>
      </w:r>
    </w:p>
    <w:p w14:paraId="0C3AC568" w14:textId="77777777" w:rsidR="007A3E94" w:rsidRPr="005947DD" w:rsidRDefault="007A3E94" w:rsidP="00BE0A02">
      <w:pPr>
        <w:pStyle w:val="ListParagraph"/>
        <w:numPr>
          <w:ilvl w:val="0"/>
          <w:numId w:val="27"/>
        </w:numPr>
      </w:pPr>
      <w:r w:rsidRPr="005947DD">
        <w:t>Site Protection Instrument: A description of the legal arrangements and instrument that will ensure the long-term protection of the compensatory mitigation site. </w:t>
      </w:r>
    </w:p>
    <w:p w14:paraId="45B3E319" w14:textId="77777777" w:rsidR="007A3E94" w:rsidRPr="005947DD" w:rsidRDefault="007A3E94" w:rsidP="00BE0A02">
      <w:pPr>
        <w:pStyle w:val="ListParagraph"/>
        <w:numPr>
          <w:ilvl w:val="0"/>
          <w:numId w:val="27"/>
        </w:numPr>
      </w:pPr>
      <w:r w:rsidRPr="005947DD">
        <w:t>Determination of Habitat Acres: A description of the number of habitat acres to be provided from the Mitigation Project, including a brief explanation of the rationale for this determination. The area determined to provide the acreage must be clearly delineated. Delineation must also identify features that would not be considered for mitigation acres such as developed areas within the property, prior mitigation projects, and previously implemented restoration projects. </w:t>
      </w:r>
    </w:p>
    <w:p w14:paraId="211C1864" w14:textId="77777777" w:rsidR="007A3E94" w:rsidRPr="005947DD" w:rsidRDefault="007A3E94" w:rsidP="00BE0A02">
      <w:pPr>
        <w:pStyle w:val="ListParagraph"/>
        <w:numPr>
          <w:ilvl w:val="0"/>
          <w:numId w:val="27"/>
        </w:numPr>
      </w:pPr>
      <w:r w:rsidRPr="005947DD">
        <w:t>Cost and Timeline of Implementation: The Mitigation Project Provider will provide a full cost estimate for acquiring, restoring (if applicable), monitoring, and managing in the long-term and a timeline for completion. </w:t>
      </w:r>
    </w:p>
    <w:p w14:paraId="4DE073CB" w14:textId="0B9219CF" w:rsidR="007A3E94" w:rsidRPr="005947DD" w:rsidRDefault="007A3E94" w:rsidP="00BE0A02">
      <w:pPr>
        <w:pStyle w:val="ListParagraph"/>
        <w:numPr>
          <w:ilvl w:val="0"/>
          <w:numId w:val="27"/>
        </w:numPr>
      </w:pPr>
      <w:r w:rsidRPr="005947DD">
        <w:t>Baseline Site Information: A description of the ecological characteristics of the proposed site, including last known occurrence of Covered Species on the site. </w:t>
      </w:r>
    </w:p>
    <w:p w14:paraId="36C706D1" w14:textId="0701AC39" w:rsidR="007A3E94" w:rsidRPr="005947DD" w:rsidRDefault="007A3E94" w:rsidP="00BE0A02">
      <w:pPr>
        <w:pStyle w:val="ListParagraph"/>
        <w:numPr>
          <w:ilvl w:val="0"/>
          <w:numId w:val="27"/>
        </w:numPr>
      </w:pPr>
      <w:r w:rsidRPr="005947DD">
        <w:t>Performance Criteria: Assessment of which ecological and measurable standards will need to be reached to achieve functional habitat objectives. </w:t>
      </w:r>
    </w:p>
    <w:p w14:paraId="0C5D5220" w14:textId="77777777" w:rsidR="007A3E94" w:rsidRPr="005947DD" w:rsidRDefault="007A3E94" w:rsidP="00BE0A02">
      <w:pPr>
        <w:pStyle w:val="ListParagraph"/>
        <w:numPr>
          <w:ilvl w:val="0"/>
          <w:numId w:val="27"/>
        </w:numPr>
      </w:pPr>
      <w:r w:rsidRPr="005947DD">
        <w:t>Compensatory Mitigation Work Plan: If applicable, provide detailed written specifications and work descriptions for the Mitigation Project to reach suitable habitat function, including geographic boundaries; restoration methods, timing, and sequence of work; including methods for establishing the desired tree and plant community; and plans to control invasive plant species; etc. </w:t>
      </w:r>
    </w:p>
    <w:p w14:paraId="73245310" w14:textId="77777777" w:rsidR="007A3E94" w:rsidRPr="005947DD" w:rsidRDefault="007A3E94" w:rsidP="00BE0A02">
      <w:pPr>
        <w:pStyle w:val="ListParagraph"/>
        <w:numPr>
          <w:ilvl w:val="0"/>
          <w:numId w:val="27"/>
        </w:numPr>
      </w:pPr>
      <w:r w:rsidRPr="005947DD">
        <w:t>Maintenance Plan: A description and schedule of maintenance requirements to ensure the continued viability of the habitat resource once initial construction is completed to meet ecological performance standards. </w:t>
      </w:r>
    </w:p>
    <w:p w14:paraId="53938AEA" w14:textId="77777777" w:rsidR="007A3E94" w:rsidRPr="005947DD" w:rsidRDefault="007A3E94" w:rsidP="00BE0A02">
      <w:pPr>
        <w:pStyle w:val="ListParagraph"/>
        <w:numPr>
          <w:ilvl w:val="0"/>
          <w:numId w:val="27"/>
        </w:numPr>
      </w:pPr>
      <w:r w:rsidRPr="005947DD">
        <w:t>Monitoring Requirements: A description of parameters to be monitored in order to determine if the Mitigation Project is on track to meet Performance Standards and if Adaptive Management is needed. A schedule for monitoring and reporting on monitoring results will also be included. </w:t>
      </w:r>
    </w:p>
    <w:p w14:paraId="5E4527D2" w14:textId="77777777" w:rsidR="007A3E94" w:rsidRPr="005947DD" w:rsidRDefault="007A3E94" w:rsidP="00BE0A02">
      <w:pPr>
        <w:pStyle w:val="ListParagraph"/>
        <w:numPr>
          <w:ilvl w:val="0"/>
          <w:numId w:val="27"/>
        </w:numPr>
      </w:pPr>
      <w:r w:rsidRPr="005947DD">
        <w:t>Long-term Management Plan: A description of how the Mitigation Project will be managed after achievement of Performance Standards to ensure the long-term sustainability of the resource, including long-term financing mechanisms and the Long-term Steward responsible for long-term management. </w:t>
      </w:r>
    </w:p>
    <w:p w14:paraId="1E1583F3" w14:textId="735A9F20" w:rsidR="007A3E94" w:rsidRPr="005947DD" w:rsidRDefault="007A3E94" w:rsidP="00BE0A02">
      <w:pPr>
        <w:pStyle w:val="ListParagraph"/>
        <w:numPr>
          <w:ilvl w:val="0"/>
          <w:numId w:val="27"/>
        </w:numPr>
      </w:pPr>
      <w:r w:rsidRPr="005947DD">
        <w:t xml:space="preserve">Adaptive Management Plan: A management strategy to address unforeseen changes in site conditions or other components of the project, including the party or parties responsible for implementing adaptive management measures. The Adaptive Management Plan will guide decisions for revising Project Development Plans and implementing measures to address </w:t>
      </w:r>
      <w:r w:rsidR="00162444" w:rsidRPr="005947DD">
        <w:t>changed</w:t>
      </w:r>
      <w:r w:rsidRPr="005947DD">
        <w:t xml:space="preserve"> circumstances that adversely affect the Mitigation Project’s success. </w:t>
      </w:r>
    </w:p>
    <w:p w14:paraId="6632BCEE" w14:textId="45F4B0A8" w:rsidR="007A3E94" w:rsidRPr="005947DD" w:rsidRDefault="009322B2" w:rsidP="00BE0A02">
      <w:pPr>
        <w:pStyle w:val="ListParagraph"/>
        <w:numPr>
          <w:ilvl w:val="0"/>
          <w:numId w:val="27"/>
        </w:numPr>
      </w:pPr>
      <w:r w:rsidRPr="005947DD">
        <w:lastRenderedPageBreak/>
        <w:t>If the proposed Mitigation Project is less than 46 acres, other information, such as a.) n</w:t>
      </w:r>
      <w:r w:rsidR="007A3E94" w:rsidRPr="005947DD">
        <w:t>earby mitigation or restoration projects or other existing protected lands and how the proposed Mitigation Project may complement them</w:t>
      </w:r>
      <w:r w:rsidRPr="005947DD">
        <w:t>;</w:t>
      </w:r>
      <w:r w:rsidR="007A3E94" w:rsidRPr="005947DD">
        <w:t xml:space="preserve"> </w:t>
      </w:r>
      <w:r w:rsidRPr="005947DD">
        <w:t>b.) a</w:t>
      </w:r>
      <w:r w:rsidR="007A3E94" w:rsidRPr="005947DD">
        <w:t xml:space="preserve">djacent (generally within </w:t>
      </w:r>
      <w:r w:rsidR="00EE2DDB" w:rsidRPr="005947DD">
        <w:t xml:space="preserve">4.0 km </w:t>
      </w:r>
      <w:r w:rsidR="007A3E94" w:rsidRPr="005947DD">
        <w:t xml:space="preserve">or </w:t>
      </w:r>
      <w:r w:rsidR="00EE2DDB" w:rsidRPr="005947DD">
        <w:t>8.0 km [</w:t>
      </w:r>
      <w:r w:rsidR="007A3E94" w:rsidRPr="005947DD">
        <w:t>5</w:t>
      </w:r>
      <w:r w:rsidR="00EE2DDB" w:rsidRPr="005947DD">
        <w:t>.0</w:t>
      </w:r>
      <w:r w:rsidR="007A3E94" w:rsidRPr="005947DD">
        <w:t xml:space="preserve"> miles</w:t>
      </w:r>
      <w:r w:rsidR="00EE2DDB" w:rsidRPr="005947DD">
        <w:t>]</w:t>
      </w:r>
      <w:r w:rsidR="007A3E94" w:rsidRPr="005947DD">
        <w:t>) land uses and potential effects of adjacent land uses</w:t>
      </w:r>
      <w:r w:rsidRPr="005947DD">
        <w:t xml:space="preserve"> on the Mitigation Project, or c.) o</w:t>
      </w:r>
      <w:r w:rsidR="007A3E94" w:rsidRPr="005947DD">
        <w:t>ther information as identified by the USFWS as necessary for inclusion in the Project Development Plan</w:t>
      </w:r>
      <w:r w:rsidRPr="005947DD">
        <w:t xml:space="preserve"> to demonstrate that the proposed Mitigation Project is contiguous with a minimum of 46 protected acres</w:t>
      </w:r>
      <w:r w:rsidR="007A3E94" w:rsidRPr="005947DD">
        <w:t>.</w:t>
      </w:r>
    </w:p>
    <w:p w14:paraId="25395BBA" w14:textId="6FEA00B9" w:rsidR="00534F4F" w:rsidRPr="008F2957" w:rsidRDefault="00534F4F" w:rsidP="00FF7C5F">
      <w:pPr>
        <w:pStyle w:val="Heading2"/>
        <w:widowControl/>
        <w:autoSpaceDE/>
        <w:autoSpaceDN/>
        <w:adjustRightInd/>
      </w:pPr>
      <w:bookmarkStart w:id="169" w:name="_Toc494978896"/>
      <w:bookmarkStart w:id="170" w:name="_Toc15390508"/>
      <w:bookmarkStart w:id="171" w:name="_Toc32509764"/>
      <w:bookmarkEnd w:id="167"/>
      <w:bookmarkEnd w:id="168"/>
      <w:r w:rsidRPr="00833B38">
        <w:t>Monitoring</w:t>
      </w:r>
      <w:bookmarkEnd w:id="169"/>
      <w:bookmarkEnd w:id="170"/>
      <w:bookmarkEnd w:id="171"/>
    </w:p>
    <w:p w14:paraId="2480BDD9" w14:textId="1768D325" w:rsidR="00F62952" w:rsidRPr="008F2957" w:rsidRDefault="001B49BD" w:rsidP="00F62952">
      <w:pPr>
        <w:rPr>
          <w:rFonts w:cs="Arial"/>
          <w:szCs w:val="22"/>
        </w:rPr>
      </w:pPr>
      <w:r w:rsidRPr="008F2957">
        <w:rPr>
          <w:rFonts w:cs="Arial"/>
          <w:szCs w:val="22"/>
        </w:rPr>
        <w:t>The Applicant will conduct m</w:t>
      </w:r>
      <w:r w:rsidR="00AB7C3C" w:rsidRPr="008F2957">
        <w:rPr>
          <w:rFonts w:cs="Arial"/>
          <w:szCs w:val="22"/>
        </w:rPr>
        <w:t>onitoring</w:t>
      </w:r>
      <w:r w:rsidRPr="008F2957">
        <w:rPr>
          <w:rFonts w:cs="Arial"/>
          <w:szCs w:val="22"/>
        </w:rPr>
        <w:t xml:space="preserve"> to track</w:t>
      </w:r>
      <w:r w:rsidR="00AB7C3C" w:rsidRPr="008F2957">
        <w:rPr>
          <w:rFonts w:cs="Arial"/>
          <w:szCs w:val="22"/>
        </w:rPr>
        <w:t xml:space="preserve"> compliance with the HCP and </w:t>
      </w:r>
      <w:r w:rsidR="006208A4">
        <w:rPr>
          <w:rFonts w:cs="Arial"/>
          <w:szCs w:val="22"/>
        </w:rPr>
        <w:t xml:space="preserve">the requested </w:t>
      </w:r>
      <w:r w:rsidRPr="008F2957">
        <w:rPr>
          <w:rFonts w:cs="Arial"/>
          <w:szCs w:val="22"/>
        </w:rPr>
        <w:t>ITP. In addition, monitoring will allow the Applicant and USFWS to track progress being made towards the HCP’s biological goals and objectives, evaluate if the HCP’s</w:t>
      </w:r>
      <w:r w:rsidR="00791057">
        <w:rPr>
          <w:rFonts w:cs="Arial"/>
          <w:szCs w:val="22"/>
        </w:rPr>
        <w:t xml:space="preserve"> bat</w:t>
      </w:r>
      <w:r w:rsidRPr="008F2957">
        <w:rPr>
          <w:rFonts w:cs="Arial"/>
          <w:szCs w:val="22"/>
        </w:rPr>
        <w:t xml:space="preserve"> conservation program is effective at minimizing and/or mitigating impacts to Covered Species, and evaluate the need for adaptive management measures to improve the HCP’s conservation strategy (USFWS and NMFS 2016). </w:t>
      </w:r>
    </w:p>
    <w:p w14:paraId="79FFE80C" w14:textId="2DDEF529" w:rsidR="00534F4F" w:rsidRPr="008F2957" w:rsidRDefault="0094717F" w:rsidP="007D4E1E">
      <w:pPr>
        <w:pStyle w:val="Heading3"/>
      </w:pPr>
      <w:bookmarkStart w:id="172" w:name="_Toc494978897"/>
      <w:bookmarkStart w:id="173" w:name="_Toc15390509"/>
      <w:bookmarkStart w:id="174" w:name="_Toc32509765"/>
      <w:r w:rsidRPr="008F2957">
        <w:t xml:space="preserve">Biological/Effectiveness </w:t>
      </w:r>
      <w:r w:rsidRPr="00833B38">
        <w:t>Monitoring</w:t>
      </w:r>
      <w:bookmarkEnd w:id="172"/>
      <w:bookmarkEnd w:id="173"/>
      <w:bookmarkEnd w:id="174"/>
    </w:p>
    <w:p w14:paraId="31238C65" w14:textId="5668C984" w:rsidR="00117C68" w:rsidRPr="008F2957" w:rsidRDefault="00117C68" w:rsidP="00F62952">
      <w:pPr>
        <w:rPr>
          <w:rFonts w:cs="Arial"/>
          <w:szCs w:val="22"/>
        </w:rPr>
      </w:pPr>
      <w:r w:rsidRPr="008F2957">
        <w:rPr>
          <w:rFonts w:cs="Arial"/>
          <w:szCs w:val="22"/>
        </w:rPr>
        <w:t>E</w:t>
      </w:r>
      <w:r w:rsidR="001B49BD" w:rsidRPr="008F2957">
        <w:rPr>
          <w:rFonts w:cs="Arial"/>
          <w:szCs w:val="22"/>
        </w:rPr>
        <w:t xml:space="preserve">ffectiveness monitoring tracks the progress of the conservation strategy in meeting the HCP’s biological </w:t>
      </w:r>
      <w:r w:rsidR="001B49BD" w:rsidRPr="005947DD">
        <w:rPr>
          <w:rFonts w:cs="Arial"/>
          <w:szCs w:val="22"/>
        </w:rPr>
        <w:t>goals and objectives (</w:t>
      </w:r>
      <w:r w:rsidRPr="005947DD">
        <w:rPr>
          <w:rFonts w:cs="Arial"/>
          <w:szCs w:val="22"/>
        </w:rPr>
        <w:t>USFWS and NMFS 2016</w:t>
      </w:r>
      <w:r w:rsidR="001B49BD" w:rsidRPr="005947DD">
        <w:rPr>
          <w:rFonts w:cs="Arial"/>
          <w:szCs w:val="22"/>
        </w:rPr>
        <w:t>).</w:t>
      </w:r>
      <w:r w:rsidRPr="005947DD">
        <w:rPr>
          <w:rFonts w:cs="Arial"/>
          <w:szCs w:val="22"/>
        </w:rPr>
        <w:t xml:space="preserve"> As a requirement of </w:t>
      </w:r>
      <w:r w:rsidR="005E0681" w:rsidRPr="005947DD">
        <w:rPr>
          <w:rFonts w:cs="Arial"/>
          <w:szCs w:val="22"/>
        </w:rPr>
        <w:t>mitigation implemented through a contract with a mitigation provider or execution of an easement</w:t>
      </w:r>
      <w:r w:rsidR="00265908" w:rsidRPr="005947DD">
        <w:rPr>
          <w:rFonts w:cs="Arial"/>
          <w:szCs w:val="22"/>
        </w:rPr>
        <w:t xml:space="preserve"> (</w:t>
      </w:r>
      <w:r w:rsidR="004265A4" w:rsidRPr="005947DD">
        <w:rPr>
          <w:rFonts w:cs="Arial"/>
          <w:szCs w:val="22"/>
        </w:rPr>
        <w:t xml:space="preserve">i.e., </w:t>
      </w:r>
      <w:r w:rsidR="00265908" w:rsidRPr="005947DD">
        <w:rPr>
          <w:rFonts w:cs="Arial"/>
          <w:szCs w:val="22"/>
        </w:rPr>
        <w:t>PRM)</w:t>
      </w:r>
      <w:r w:rsidR="005E0681" w:rsidRPr="005947DD">
        <w:rPr>
          <w:rFonts w:cs="Arial"/>
          <w:szCs w:val="22"/>
        </w:rPr>
        <w:t xml:space="preserve">, a </w:t>
      </w:r>
      <w:r w:rsidR="00FB23FD" w:rsidRPr="005947DD">
        <w:t xml:space="preserve">Project Development Plan </w:t>
      </w:r>
      <w:r w:rsidR="005E0681" w:rsidRPr="005947DD">
        <w:rPr>
          <w:rFonts w:cs="Arial"/>
          <w:szCs w:val="22"/>
        </w:rPr>
        <w:t xml:space="preserve">acceptable to the USFWS will be developed </w:t>
      </w:r>
      <w:r w:rsidR="002C4A0B" w:rsidRPr="005947DD">
        <w:t>prior to implementation of the mitigation</w:t>
      </w:r>
      <w:r w:rsidR="005E0681" w:rsidRPr="005947DD">
        <w:t xml:space="preserve">. </w:t>
      </w:r>
      <w:r w:rsidRPr="005947DD">
        <w:rPr>
          <w:rFonts w:cs="Arial"/>
          <w:szCs w:val="22"/>
        </w:rPr>
        <w:t xml:space="preserve">The </w:t>
      </w:r>
      <w:r w:rsidR="00FB23FD" w:rsidRPr="005947DD">
        <w:t xml:space="preserve">Project Development Plan </w:t>
      </w:r>
      <w:r w:rsidRPr="005947DD">
        <w:rPr>
          <w:rFonts w:cs="Arial"/>
          <w:szCs w:val="22"/>
        </w:rPr>
        <w:t xml:space="preserve">will describe: </w:t>
      </w:r>
      <w:r w:rsidR="00D6638E" w:rsidRPr="005947DD">
        <w:rPr>
          <w:rFonts w:cs="Arial"/>
          <w:szCs w:val="22"/>
        </w:rPr>
        <w:t xml:space="preserve">the </w:t>
      </w:r>
      <w:r w:rsidR="00DB2745" w:rsidRPr="005947DD">
        <w:rPr>
          <w:rFonts w:cs="Arial"/>
          <w:szCs w:val="22"/>
        </w:rPr>
        <w:t xml:space="preserve">mitigation </w:t>
      </w:r>
      <w:r w:rsidR="00D6638E" w:rsidRPr="005947DD">
        <w:rPr>
          <w:rFonts w:cs="Arial"/>
          <w:szCs w:val="22"/>
        </w:rPr>
        <w:t>project</w:t>
      </w:r>
      <w:r w:rsidR="00DB2745" w:rsidRPr="005947DD">
        <w:rPr>
          <w:rFonts w:cs="Arial"/>
          <w:szCs w:val="22"/>
        </w:rPr>
        <w:t>’s</w:t>
      </w:r>
      <w:r w:rsidR="00D6638E" w:rsidRPr="005947DD">
        <w:rPr>
          <w:rFonts w:cs="Arial"/>
          <w:szCs w:val="22"/>
        </w:rPr>
        <w:t xml:space="preserve"> monitoring protocol, </w:t>
      </w:r>
      <w:r w:rsidRPr="005947DD">
        <w:rPr>
          <w:rFonts w:cs="Arial"/>
          <w:szCs w:val="22"/>
        </w:rPr>
        <w:t>the entity responsible for periodic evaluation of the mitigation project</w:t>
      </w:r>
      <w:r w:rsidR="00671F52" w:rsidRPr="005947DD">
        <w:rPr>
          <w:rFonts w:cs="Arial"/>
          <w:szCs w:val="22"/>
        </w:rPr>
        <w:t xml:space="preserve"> according to the monitoring protocol</w:t>
      </w:r>
      <w:r w:rsidRPr="005947DD">
        <w:rPr>
          <w:rFonts w:cs="Arial"/>
          <w:szCs w:val="22"/>
        </w:rPr>
        <w:t xml:space="preserve">, the frequency of periodic </w:t>
      </w:r>
      <w:r w:rsidRPr="008F2957">
        <w:rPr>
          <w:rFonts w:cs="Arial"/>
          <w:szCs w:val="22"/>
        </w:rPr>
        <w:t>evaluation, adaptive management actions to be taken if t</w:t>
      </w:r>
      <w:r w:rsidR="002E3B7D" w:rsidRPr="008F2957">
        <w:rPr>
          <w:rFonts w:cs="Arial"/>
          <w:szCs w:val="22"/>
        </w:rPr>
        <w:t>he periodic evaluation indicates</w:t>
      </w:r>
      <w:r w:rsidRPr="008F2957">
        <w:rPr>
          <w:rFonts w:cs="Arial"/>
          <w:szCs w:val="22"/>
        </w:rPr>
        <w:t xml:space="preserve"> that </w:t>
      </w:r>
      <w:r w:rsidR="00CA36DC" w:rsidRPr="008F2957">
        <w:rPr>
          <w:rFonts w:cs="Arial"/>
          <w:szCs w:val="22"/>
        </w:rPr>
        <w:t>t</w:t>
      </w:r>
      <w:r w:rsidRPr="008F2957">
        <w:rPr>
          <w:rFonts w:cs="Arial"/>
          <w:szCs w:val="22"/>
        </w:rPr>
        <w:t>h</w:t>
      </w:r>
      <w:r w:rsidR="00CA36DC" w:rsidRPr="008F2957">
        <w:rPr>
          <w:rFonts w:cs="Arial"/>
          <w:szCs w:val="22"/>
        </w:rPr>
        <w:t>e</w:t>
      </w:r>
      <w:r w:rsidRPr="008F2957">
        <w:rPr>
          <w:rFonts w:cs="Arial"/>
          <w:szCs w:val="22"/>
        </w:rPr>
        <w:t xml:space="preserve"> ha</w:t>
      </w:r>
      <w:r w:rsidR="002E3B7D" w:rsidRPr="008F2957">
        <w:rPr>
          <w:rFonts w:cs="Arial"/>
          <w:szCs w:val="22"/>
        </w:rPr>
        <w:t>bitat quality of the</w:t>
      </w:r>
      <w:r w:rsidR="00636067">
        <w:rPr>
          <w:rFonts w:cs="Arial"/>
          <w:szCs w:val="22"/>
        </w:rPr>
        <w:t xml:space="preserve"> mitigation</w:t>
      </w:r>
      <w:r w:rsidR="002E3B7D" w:rsidRPr="008F2957">
        <w:rPr>
          <w:rFonts w:cs="Arial"/>
          <w:szCs w:val="22"/>
        </w:rPr>
        <w:t xml:space="preserve"> project has</w:t>
      </w:r>
      <w:r w:rsidRPr="008F2957">
        <w:rPr>
          <w:rFonts w:cs="Arial"/>
          <w:szCs w:val="22"/>
        </w:rPr>
        <w:t xml:space="preserve"> been compromised </w:t>
      </w:r>
      <w:r w:rsidR="002E3B7D" w:rsidRPr="008F2957">
        <w:rPr>
          <w:rFonts w:cs="Arial"/>
          <w:szCs w:val="22"/>
        </w:rPr>
        <w:t xml:space="preserve">by a </w:t>
      </w:r>
      <w:r w:rsidRPr="008F2957">
        <w:rPr>
          <w:rFonts w:cs="Arial"/>
          <w:szCs w:val="22"/>
        </w:rPr>
        <w:t>natural disaster</w:t>
      </w:r>
      <w:r w:rsidR="008018A7" w:rsidRPr="008F2957">
        <w:rPr>
          <w:rFonts w:cs="Arial"/>
          <w:szCs w:val="22"/>
        </w:rPr>
        <w:t xml:space="preserve"> and no longer meets its success criteria</w:t>
      </w:r>
      <w:r w:rsidR="00D6638E">
        <w:rPr>
          <w:rFonts w:cs="Arial"/>
          <w:szCs w:val="22"/>
        </w:rPr>
        <w:t>, and the reporting process</w:t>
      </w:r>
      <w:r w:rsidRPr="008F2957">
        <w:rPr>
          <w:rFonts w:cs="Arial"/>
          <w:szCs w:val="22"/>
        </w:rPr>
        <w:t xml:space="preserve">. </w:t>
      </w:r>
    </w:p>
    <w:p w14:paraId="3BCDC08E" w14:textId="77777777" w:rsidR="008A66B7" w:rsidRPr="008F2957" w:rsidRDefault="008A66B7" w:rsidP="00F62952">
      <w:pPr>
        <w:rPr>
          <w:rFonts w:cs="Arial"/>
          <w:szCs w:val="22"/>
        </w:rPr>
      </w:pPr>
    </w:p>
    <w:p w14:paraId="5F60D476" w14:textId="6A85D0AF" w:rsidR="008A66B7" w:rsidRPr="008F2957" w:rsidRDefault="008A66B7" w:rsidP="00F62952">
      <w:r w:rsidRPr="008F2957">
        <w:t>If mitigation is implemented through a USFWS-approved conservation bank</w:t>
      </w:r>
      <w:r w:rsidR="00A5175F">
        <w:t>,</w:t>
      </w:r>
      <w:r w:rsidRPr="008F2957">
        <w:t xml:space="preserve"> in-lieu fee fund, </w:t>
      </w:r>
      <w:r w:rsidR="00A5175F">
        <w:t xml:space="preserve">or WNS treatment fund, </w:t>
      </w:r>
      <w:r w:rsidRPr="008F2957">
        <w:t>monitoring</w:t>
      </w:r>
      <w:r w:rsidR="007B1DB5" w:rsidRPr="008F2957">
        <w:t xml:space="preserve"> and reporting</w:t>
      </w:r>
      <w:r w:rsidRPr="008F2957">
        <w:t xml:space="preserve"> will be conducted by the </w:t>
      </w:r>
      <w:r w:rsidR="00471E66" w:rsidRPr="008F2957">
        <w:t>managing entity</w:t>
      </w:r>
      <w:r w:rsidRPr="008F2957">
        <w:t xml:space="preserve"> according to the requirements established during the USFWS</w:t>
      </w:r>
      <w:r w:rsidR="00DB2745">
        <w:t>’s</w:t>
      </w:r>
      <w:r w:rsidRPr="008F2957">
        <w:t xml:space="preserve"> approval process for the bank or fund.</w:t>
      </w:r>
    </w:p>
    <w:p w14:paraId="20C39AA5" w14:textId="4317E10D" w:rsidR="00534F4F" w:rsidRPr="008F2957" w:rsidRDefault="0094717F" w:rsidP="007D4E1E">
      <w:pPr>
        <w:pStyle w:val="Heading3"/>
      </w:pPr>
      <w:bookmarkStart w:id="175" w:name="_Toc15390510"/>
      <w:bookmarkStart w:id="176" w:name="_Toc32509766"/>
      <w:r w:rsidRPr="008F2957">
        <w:t>Compliance Monitoring</w:t>
      </w:r>
      <w:bookmarkEnd w:id="175"/>
      <w:bookmarkEnd w:id="176"/>
    </w:p>
    <w:p w14:paraId="0B107560" w14:textId="2627CDD8" w:rsidR="001B49BD" w:rsidRPr="005B11E1" w:rsidRDefault="009D04D4">
      <w:pPr>
        <w:rPr>
          <w:rFonts w:cs="Arial"/>
        </w:rPr>
      </w:pPr>
      <w:r w:rsidRPr="005B11E1">
        <w:rPr>
          <w:rFonts w:cs="Arial"/>
        </w:rPr>
        <w:t>C</w:t>
      </w:r>
      <w:r w:rsidR="001B49BD" w:rsidRPr="005B11E1">
        <w:rPr>
          <w:rFonts w:cs="Arial"/>
        </w:rPr>
        <w:t xml:space="preserve">ompliance monitoring tracks the </w:t>
      </w:r>
      <w:r w:rsidR="00636067" w:rsidRPr="00AF60CE">
        <w:rPr>
          <w:rFonts w:cs="Arial"/>
        </w:rPr>
        <w:t xml:space="preserve">ITP </w:t>
      </w:r>
      <w:r w:rsidR="001B49BD" w:rsidRPr="00AF60CE">
        <w:rPr>
          <w:rFonts w:cs="Arial"/>
        </w:rPr>
        <w:t xml:space="preserve">holder’s compliance with the requirements specified in the HCP and </w:t>
      </w:r>
      <w:r w:rsidRPr="004A2165">
        <w:rPr>
          <w:rFonts w:cs="Arial"/>
        </w:rPr>
        <w:t>ITP (USFWS and NMFS 2016). The Applicant’s compliance monitoring pro</w:t>
      </w:r>
      <w:r w:rsidR="00EB2AD7" w:rsidRPr="004A2165">
        <w:rPr>
          <w:rFonts w:cs="Arial"/>
        </w:rPr>
        <w:t>to</w:t>
      </w:r>
      <w:r w:rsidRPr="004A2165">
        <w:rPr>
          <w:rFonts w:cs="Arial"/>
        </w:rPr>
        <w:t xml:space="preserve">col </w:t>
      </w:r>
      <w:r w:rsidR="009824CF" w:rsidRPr="004A2165">
        <w:rPr>
          <w:rFonts w:cs="Arial"/>
        </w:rPr>
        <w:t xml:space="preserve">will </w:t>
      </w:r>
      <w:r w:rsidRPr="004A2165">
        <w:rPr>
          <w:rFonts w:cs="Arial"/>
        </w:rPr>
        <w:t>consist of two components</w:t>
      </w:r>
      <w:r w:rsidR="00CA36DC" w:rsidRPr="004A2165">
        <w:rPr>
          <w:rFonts w:cs="Arial"/>
        </w:rPr>
        <w:t>:</w:t>
      </w:r>
      <w:r w:rsidR="00EB2AD7" w:rsidRPr="004A2165">
        <w:rPr>
          <w:rFonts w:cs="Arial"/>
        </w:rPr>
        <w:t xml:space="preserve"> 1)</w:t>
      </w:r>
      <w:r w:rsidRPr="004A2165">
        <w:rPr>
          <w:rFonts w:cs="Arial"/>
        </w:rPr>
        <w:t xml:space="preserve"> post-construction fatality monitoring in </w:t>
      </w:r>
      <w:r w:rsidR="00F532E5" w:rsidRPr="004A2165">
        <w:rPr>
          <w:rFonts w:cs="Arial"/>
        </w:rPr>
        <w:t>Y</w:t>
      </w:r>
      <w:r w:rsidRPr="004A2165">
        <w:rPr>
          <w:rFonts w:cs="Arial"/>
        </w:rPr>
        <w:t xml:space="preserve">ears 1-3 of the ITP </w:t>
      </w:r>
      <w:r w:rsidR="00EB2AD7" w:rsidRPr="004A2165">
        <w:rPr>
          <w:rFonts w:cs="Arial"/>
        </w:rPr>
        <w:t xml:space="preserve">term </w:t>
      </w:r>
      <w:r w:rsidR="002C4A0B" w:rsidRPr="004A2165">
        <w:rPr>
          <w:rFonts w:cs="Arial"/>
        </w:rPr>
        <w:t>designed to achieve</w:t>
      </w:r>
      <w:r w:rsidRPr="004A2165">
        <w:rPr>
          <w:rFonts w:cs="Arial"/>
        </w:rPr>
        <w:t xml:space="preserve"> a minimum detection probability</w:t>
      </w:r>
      <w:r w:rsidR="00B248A0" w:rsidRPr="004A2165">
        <w:rPr>
          <w:rFonts w:cs="Arial"/>
        </w:rPr>
        <w:t xml:space="preserve"> (g) of </w:t>
      </w:r>
      <w:r w:rsidRPr="004A2165">
        <w:rPr>
          <w:rFonts w:cs="Arial"/>
        </w:rPr>
        <w:t>0.2 during the spring</w:t>
      </w:r>
      <w:r w:rsidR="007841F8" w:rsidRPr="004A2165">
        <w:rPr>
          <w:rFonts w:cs="Arial"/>
        </w:rPr>
        <w:t xml:space="preserve"> </w:t>
      </w:r>
      <w:r w:rsidRPr="004A2165">
        <w:rPr>
          <w:rFonts w:cs="Arial"/>
        </w:rPr>
        <w:t>and fall seasons</w:t>
      </w:r>
      <w:r w:rsidR="00566B15" w:rsidRPr="004A2165">
        <w:rPr>
          <w:rFonts w:cs="Arial"/>
        </w:rPr>
        <w:t xml:space="preserve"> (</w:t>
      </w:r>
      <w:r w:rsidR="00B24275" w:rsidRPr="004A2165">
        <w:rPr>
          <w:rFonts w:cs="Arial"/>
        </w:rPr>
        <w:t>April 1</w:t>
      </w:r>
      <w:r w:rsidR="00566B15" w:rsidRPr="004A2165">
        <w:rPr>
          <w:rFonts w:cs="Arial"/>
        </w:rPr>
        <w:t xml:space="preserve"> – May </w:t>
      </w:r>
      <w:r w:rsidR="00D63C89" w:rsidRPr="005B11E1">
        <w:rPr>
          <w:rFonts w:cs="Arial"/>
        </w:rPr>
        <w:t>15</w:t>
      </w:r>
      <w:r w:rsidR="0019643A" w:rsidRPr="005B11E1">
        <w:rPr>
          <w:rFonts w:cs="Arial"/>
        </w:rPr>
        <w:t>,</w:t>
      </w:r>
      <w:r w:rsidR="00566B15" w:rsidRPr="00AF60CE">
        <w:rPr>
          <w:rFonts w:cs="Arial"/>
        </w:rPr>
        <w:t xml:space="preserve"> and August 1 – </w:t>
      </w:r>
      <w:r w:rsidR="00B24275" w:rsidRPr="00AF60CE">
        <w:rPr>
          <w:rFonts w:cs="Arial"/>
        </w:rPr>
        <w:t>October</w:t>
      </w:r>
      <w:r w:rsidR="00566B15" w:rsidRPr="004A2165">
        <w:rPr>
          <w:rFonts w:cs="Arial"/>
        </w:rPr>
        <w:t xml:space="preserve"> 15)</w:t>
      </w:r>
      <w:r w:rsidR="0019643A" w:rsidRPr="004A2165">
        <w:rPr>
          <w:rFonts w:cs="Arial"/>
        </w:rPr>
        <w:t>;</w:t>
      </w:r>
      <w:r w:rsidR="00EB2AD7" w:rsidRPr="004A2165">
        <w:rPr>
          <w:rFonts w:cs="Arial"/>
        </w:rPr>
        <w:t xml:space="preserve"> and 2) post-construction fatality monitoring in </w:t>
      </w:r>
      <w:r w:rsidR="00F532E5" w:rsidRPr="004A2165">
        <w:rPr>
          <w:rFonts w:cs="Arial"/>
        </w:rPr>
        <w:t>Y</w:t>
      </w:r>
      <w:r w:rsidR="00EB2AD7" w:rsidRPr="004A2165">
        <w:rPr>
          <w:rFonts w:cs="Arial"/>
        </w:rPr>
        <w:t>ears 4</w:t>
      </w:r>
      <w:r w:rsidR="00B248A0" w:rsidRPr="004A2165">
        <w:rPr>
          <w:rFonts w:cs="Arial"/>
        </w:rPr>
        <w:t xml:space="preserve">-6 of the ITP term </w:t>
      </w:r>
      <w:r w:rsidR="002C4A0B" w:rsidRPr="004A2165">
        <w:rPr>
          <w:rFonts w:cs="Arial"/>
        </w:rPr>
        <w:t>designed to achieve</w:t>
      </w:r>
      <w:r w:rsidR="00B248A0" w:rsidRPr="004A2165">
        <w:rPr>
          <w:rFonts w:cs="Arial"/>
        </w:rPr>
        <w:t xml:space="preserve"> a minimum</w:t>
      </w:r>
      <w:r w:rsidR="00EB2AD7" w:rsidRPr="004A2165">
        <w:rPr>
          <w:rFonts w:cs="Arial"/>
        </w:rPr>
        <w:t xml:space="preserve"> </w:t>
      </w:r>
      <w:r w:rsidR="00DB2745" w:rsidRPr="004A2165">
        <w:rPr>
          <w:rFonts w:cs="Arial"/>
        </w:rPr>
        <w:t>probability of detection (</w:t>
      </w:r>
      <w:r w:rsidR="00EB2AD7" w:rsidRPr="004A2165">
        <w:rPr>
          <w:rFonts w:cs="Arial"/>
        </w:rPr>
        <w:t>g</w:t>
      </w:r>
      <w:r w:rsidR="00DB2745" w:rsidRPr="004A2165">
        <w:rPr>
          <w:rFonts w:cs="Arial"/>
        </w:rPr>
        <w:t>)</w:t>
      </w:r>
      <w:r w:rsidR="00EB2AD7" w:rsidRPr="004A2165">
        <w:rPr>
          <w:rFonts w:cs="Arial"/>
        </w:rPr>
        <w:t xml:space="preserve"> </w:t>
      </w:r>
      <w:r w:rsidR="00B248A0" w:rsidRPr="004A2165">
        <w:rPr>
          <w:rFonts w:cs="Arial"/>
        </w:rPr>
        <w:t xml:space="preserve">of </w:t>
      </w:r>
      <w:r w:rsidR="00EB2AD7" w:rsidRPr="004A2165">
        <w:rPr>
          <w:rFonts w:cs="Arial"/>
        </w:rPr>
        <w:t xml:space="preserve">0.08 during the </w:t>
      </w:r>
      <w:r w:rsidR="007841F8" w:rsidRPr="004A2165">
        <w:rPr>
          <w:rFonts w:cs="Arial"/>
        </w:rPr>
        <w:t>spring and fall seasons</w:t>
      </w:r>
      <w:r w:rsidR="00566B15" w:rsidRPr="004A2165">
        <w:rPr>
          <w:rFonts w:cs="Arial"/>
        </w:rPr>
        <w:t xml:space="preserve"> </w:t>
      </w:r>
      <w:r w:rsidR="00B24275" w:rsidRPr="004A2165">
        <w:rPr>
          <w:rFonts w:cs="Arial"/>
        </w:rPr>
        <w:t xml:space="preserve">(April 1 – May </w:t>
      </w:r>
      <w:r w:rsidR="00D63C89" w:rsidRPr="00FD4B5F">
        <w:rPr>
          <w:rFonts w:cs="Arial"/>
          <w:szCs w:val="22"/>
        </w:rPr>
        <w:t>15</w:t>
      </w:r>
      <w:r w:rsidR="0019643A" w:rsidRPr="005B11E1">
        <w:rPr>
          <w:rFonts w:cs="Arial"/>
        </w:rPr>
        <w:t>,</w:t>
      </w:r>
      <w:r w:rsidR="00B24275" w:rsidRPr="005B11E1">
        <w:rPr>
          <w:rFonts w:cs="Arial"/>
        </w:rPr>
        <w:t xml:space="preserve"> and August </w:t>
      </w:r>
      <w:r w:rsidR="00B24275" w:rsidRPr="00AF60CE">
        <w:rPr>
          <w:rFonts w:cs="Arial"/>
        </w:rPr>
        <w:t>1 – October 15)</w:t>
      </w:r>
      <w:r w:rsidR="00EB2AD7" w:rsidRPr="00AF60CE">
        <w:rPr>
          <w:rFonts w:cs="Arial"/>
        </w:rPr>
        <w:t>, unless adaptive management indicates otherwise.</w:t>
      </w:r>
      <w:r w:rsidR="00E21E7C" w:rsidRPr="004A2165">
        <w:rPr>
          <w:rFonts w:cs="Arial"/>
        </w:rPr>
        <w:t xml:space="preserve"> </w:t>
      </w:r>
      <w:r w:rsidR="001E5136" w:rsidRPr="004A2165">
        <w:rPr>
          <w:rFonts w:cs="Arial"/>
        </w:rPr>
        <w:t>[</w:t>
      </w:r>
      <w:r w:rsidR="00DD28A2" w:rsidRPr="004A2165">
        <w:rPr>
          <w:rFonts w:cs="Arial"/>
          <w:highlight w:val="green"/>
        </w:rPr>
        <w:t>Additionally, the subset of turbines located within 1</w:t>
      </w:r>
      <w:r w:rsidR="0019643A" w:rsidRPr="004A2165">
        <w:rPr>
          <w:rFonts w:cs="Arial"/>
          <w:highlight w:val="green"/>
        </w:rPr>
        <w:t>.0</w:t>
      </w:r>
      <w:r w:rsidR="00DD28A2" w:rsidRPr="004A2165">
        <w:rPr>
          <w:rFonts w:cs="Arial"/>
          <w:highlight w:val="green"/>
        </w:rPr>
        <w:t xml:space="preserve"> km</w:t>
      </w:r>
      <w:r w:rsidR="0019643A" w:rsidRPr="004A2165">
        <w:rPr>
          <w:rFonts w:cs="Arial"/>
          <w:highlight w:val="green"/>
        </w:rPr>
        <w:t xml:space="preserve"> (0.6 mi</w:t>
      </w:r>
      <w:r w:rsidR="00665634" w:rsidRPr="004A2165">
        <w:rPr>
          <w:rFonts w:cs="Arial"/>
          <w:highlight w:val="green"/>
        </w:rPr>
        <w:t>le</w:t>
      </w:r>
      <w:r w:rsidR="0019643A" w:rsidRPr="004A2165">
        <w:rPr>
          <w:rFonts w:cs="Arial"/>
          <w:highlight w:val="green"/>
        </w:rPr>
        <w:t>)</w:t>
      </w:r>
      <w:r w:rsidR="00DD28A2" w:rsidRPr="004A2165">
        <w:rPr>
          <w:rFonts w:cs="Arial"/>
          <w:highlight w:val="green"/>
        </w:rPr>
        <w:t xml:space="preserve"> of occupied summer habitat for the Covered Species will be monitored during the summer maternity season</w:t>
      </w:r>
      <w:r w:rsidR="00566B15" w:rsidRPr="004A2165">
        <w:rPr>
          <w:rFonts w:cs="Arial"/>
          <w:highlight w:val="green"/>
        </w:rPr>
        <w:t xml:space="preserve"> (</w:t>
      </w:r>
      <w:r w:rsidR="00D63C89" w:rsidRPr="004A2165">
        <w:rPr>
          <w:rFonts w:cs="Arial"/>
          <w:highlight w:val="green"/>
        </w:rPr>
        <w:t xml:space="preserve">May </w:t>
      </w:r>
      <w:r w:rsidR="00D63C89" w:rsidRPr="00FD4B5F">
        <w:rPr>
          <w:rFonts w:cs="Arial"/>
          <w:szCs w:val="22"/>
          <w:highlight w:val="green"/>
        </w:rPr>
        <w:t>16</w:t>
      </w:r>
      <w:r w:rsidR="00566B15" w:rsidRPr="005B11E1">
        <w:rPr>
          <w:rFonts w:cs="Arial"/>
          <w:highlight w:val="green"/>
        </w:rPr>
        <w:t xml:space="preserve"> – July 31)</w:t>
      </w:r>
      <w:r w:rsidR="00DD28A2" w:rsidRPr="005B11E1">
        <w:rPr>
          <w:rFonts w:cs="Arial"/>
          <w:highlight w:val="green"/>
        </w:rPr>
        <w:t xml:space="preserve"> using a protocol designed to achieve a g of 0.2 </w:t>
      </w:r>
      <w:r w:rsidR="001F3839" w:rsidRPr="00AF60CE">
        <w:rPr>
          <w:rFonts w:cs="Arial"/>
          <w:highlight w:val="green"/>
        </w:rPr>
        <w:t xml:space="preserve">across the entire bat </w:t>
      </w:r>
      <w:r w:rsidR="00416274">
        <w:rPr>
          <w:rFonts w:cs="Arial"/>
          <w:highlight w:val="green"/>
        </w:rPr>
        <w:t>monitoring</w:t>
      </w:r>
      <w:r w:rsidR="001F3839" w:rsidRPr="00AF60CE">
        <w:rPr>
          <w:rFonts w:cs="Arial"/>
          <w:highlight w:val="green"/>
        </w:rPr>
        <w:t xml:space="preserve"> season (April 1 – October 15)</w:t>
      </w:r>
      <w:r w:rsidR="00DD28A2" w:rsidRPr="00AF60CE">
        <w:rPr>
          <w:rFonts w:cs="Arial"/>
          <w:highlight w:val="green"/>
        </w:rPr>
        <w:t xml:space="preserve"> in Years 1-3 of the ITP</w:t>
      </w:r>
      <w:r w:rsidR="0077738D" w:rsidRPr="004A2165">
        <w:rPr>
          <w:rFonts w:cs="Arial"/>
          <w:highlight w:val="green"/>
        </w:rPr>
        <w:t xml:space="preserve">, and a g of 0.08 in </w:t>
      </w:r>
      <w:r w:rsidR="0077738D" w:rsidRPr="004A2165">
        <w:rPr>
          <w:rFonts w:cs="Arial"/>
          <w:highlight w:val="green"/>
        </w:rPr>
        <w:lastRenderedPageBreak/>
        <w:t>Years 4-6</w:t>
      </w:r>
      <w:r w:rsidR="00A5175F" w:rsidRPr="004A2165">
        <w:rPr>
          <w:rFonts w:cs="Arial"/>
          <w:highlight w:val="green"/>
        </w:rPr>
        <w:t>.</w:t>
      </w:r>
      <w:r w:rsidR="001E5136" w:rsidRPr="004A2165">
        <w:rPr>
          <w:rFonts w:cs="Arial"/>
        </w:rPr>
        <w:t>]</w:t>
      </w:r>
      <w:r w:rsidR="00D001F2" w:rsidRPr="004A2165">
        <w:rPr>
          <w:rFonts w:cs="Arial"/>
        </w:rPr>
        <w:t xml:space="preserve"> Table 6.4 provides the monitoring protocol for Year 1 of the ITP; monitoring protocols for Years 2-6 will be designed based on data from the previous years of monitoring using the EoA model</w:t>
      </w:r>
      <w:r w:rsidR="00B423D4" w:rsidRPr="004A2165">
        <w:rPr>
          <w:rFonts w:cs="Arial"/>
        </w:rPr>
        <w:t xml:space="preserve"> to ensure the target g value will be achieved. </w:t>
      </w:r>
      <w:r w:rsidR="00B423D4">
        <w:t>In the event that the combined monitoring efforts in Years 1-3 falls short of a minimum average g of 0.2, monitoring effort in Year 4 will be increased to make up for the monitoring shortfall (the average g over the first 4 years of monitoring will be a minimum of 0.17).</w:t>
      </w:r>
      <w:r w:rsidR="00D001F2" w:rsidRPr="005B11E1">
        <w:rPr>
          <w:rFonts w:cs="Arial"/>
        </w:rPr>
        <w:t xml:space="preserve"> </w:t>
      </w:r>
    </w:p>
    <w:p w14:paraId="268584FB" w14:textId="490A50AC" w:rsidR="00B423D4" w:rsidRDefault="00B423D4" w:rsidP="004C4E41">
      <w:pPr>
        <w:rPr>
          <w:rFonts w:cs="Arial"/>
          <w:szCs w:val="22"/>
        </w:rPr>
      </w:pPr>
    </w:p>
    <w:tbl>
      <w:tblPr>
        <w:tblW w:w="9360" w:type="dxa"/>
        <w:jc w:val="center"/>
        <w:tblLayout w:type="fixed"/>
        <w:tblCellMar>
          <w:left w:w="58" w:type="dxa"/>
          <w:right w:w="58" w:type="dxa"/>
        </w:tblCellMar>
        <w:tblLook w:val="01E0" w:firstRow="1" w:lastRow="1" w:firstColumn="1" w:lastColumn="1" w:noHBand="0" w:noVBand="0"/>
      </w:tblPr>
      <w:tblGrid>
        <w:gridCol w:w="2944"/>
        <w:gridCol w:w="1286"/>
        <w:gridCol w:w="1875"/>
        <w:gridCol w:w="1644"/>
        <w:gridCol w:w="1611"/>
      </w:tblGrid>
      <w:tr w:rsidR="00B423D4" w:rsidRPr="00C413A2" w14:paraId="176ECC3B" w14:textId="77777777" w:rsidTr="00FD4B5F">
        <w:trPr>
          <w:cantSplit/>
          <w:trHeight w:val="20"/>
          <w:jc w:val="center"/>
        </w:trPr>
        <w:tc>
          <w:tcPr>
            <w:tcW w:w="9360" w:type="dxa"/>
            <w:gridSpan w:val="5"/>
            <w:tcBorders>
              <w:bottom w:val="double" w:sz="2" w:space="0" w:color="auto"/>
            </w:tcBorders>
          </w:tcPr>
          <w:p w14:paraId="3B5A6F5B" w14:textId="050C7A09" w:rsidR="00B423D4" w:rsidRPr="00C413A2" w:rsidRDefault="00B423D4">
            <w:pPr>
              <w:pStyle w:val="Heading6"/>
            </w:pPr>
            <w:bookmarkStart w:id="177" w:name="_Toc6918292"/>
            <w:bookmarkStart w:id="178" w:name="_Toc32509796"/>
            <w:r w:rsidRPr="00C413A2">
              <w:t xml:space="preserve">Table </w:t>
            </w:r>
            <w:r>
              <w:t>6.4</w:t>
            </w:r>
            <w:r w:rsidRPr="00C413A2">
              <w:t xml:space="preserve"> </w:t>
            </w:r>
            <w:r>
              <w:t xml:space="preserve">Year 1 </w:t>
            </w:r>
            <w:r w:rsidR="00C97B24">
              <w:t>C</w:t>
            </w:r>
            <w:r>
              <w:t xml:space="preserve">ompliance </w:t>
            </w:r>
            <w:r w:rsidR="00C97B24">
              <w:t>M</w:t>
            </w:r>
            <w:r>
              <w:t>onitoring</w:t>
            </w:r>
            <w:r w:rsidR="00C97B24">
              <w:t xml:space="preserve"> P</w:t>
            </w:r>
            <w:r w:rsidRPr="00C413A2">
              <w:t xml:space="preserve">rotocol </w:t>
            </w:r>
            <w:r w:rsidR="00C97B24">
              <w:t>D</w:t>
            </w:r>
            <w:r>
              <w:t>esigned to</w:t>
            </w:r>
            <w:r w:rsidR="00C97B24">
              <w:t xml:space="preserve"> Provide a P</w:t>
            </w:r>
            <w:r w:rsidRPr="00C413A2">
              <w:t>robability of</w:t>
            </w:r>
            <w:r>
              <w:t xml:space="preserve"> </w:t>
            </w:r>
            <w:r w:rsidR="00C97B24">
              <w:t>D</w:t>
            </w:r>
            <w:r>
              <w:t>etection of 0.2</w:t>
            </w:r>
            <w:r w:rsidRPr="00C413A2">
              <w:t xml:space="preserve"> at the </w:t>
            </w:r>
            <w:r w:rsidR="00C97B24">
              <w:t>[</w:t>
            </w:r>
            <w:r w:rsidRPr="00800258">
              <w:rPr>
                <w:highlight w:val="yellow"/>
              </w:rPr>
              <w:t>Project</w:t>
            </w:r>
            <w:r w:rsidR="00C97B24">
              <w:rPr>
                <w:highlight w:val="yellow"/>
              </w:rPr>
              <w:t xml:space="preserve"> N</w:t>
            </w:r>
            <w:r w:rsidR="00C97B24" w:rsidRPr="00800258">
              <w:rPr>
                <w:highlight w:val="yellow"/>
              </w:rPr>
              <w:t>ame</w:t>
            </w:r>
            <w:r w:rsidR="00C97B24">
              <w:t>]</w:t>
            </w:r>
            <w:r w:rsidRPr="00C413A2">
              <w:t>.</w:t>
            </w:r>
            <w:bookmarkEnd w:id="177"/>
            <w:bookmarkEnd w:id="178"/>
          </w:p>
        </w:tc>
      </w:tr>
      <w:tr w:rsidR="00B423D4" w:rsidRPr="00C413A2" w14:paraId="3A156E24" w14:textId="77777777" w:rsidTr="00FD4B5F">
        <w:trPr>
          <w:cantSplit/>
          <w:trHeight w:val="20"/>
          <w:jc w:val="center"/>
        </w:trPr>
        <w:tc>
          <w:tcPr>
            <w:tcW w:w="2944" w:type="dxa"/>
            <w:tcBorders>
              <w:top w:val="double" w:sz="2" w:space="0" w:color="auto"/>
              <w:bottom w:val="double" w:sz="2" w:space="0" w:color="auto"/>
            </w:tcBorders>
            <w:shd w:val="clear" w:color="auto" w:fill="F1F1F1"/>
            <w:vAlign w:val="bottom"/>
          </w:tcPr>
          <w:p w14:paraId="109DA291" w14:textId="77777777" w:rsidR="00B423D4" w:rsidRPr="00C413A2" w:rsidRDefault="00B423D4" w:rsidP="0039303D">
            <w:pPr>
              <w:pStyle w:val="TableParagraph"/>
              <w:spacing w:line="240" w:lineRule="auto"/>
              <w:jc w:val="left"/>
              <w:rPr>
                <w:b/>
                <w:sz w:val="20"/>
              </w:rPr>
            </w:pPr>
            <w:r w:rsidRPr="00C413A2">
              <w:rPr>
                <w:b/>
                <w:sz w:val="20"/>
              </w:rPr>
              <w:t>Monitoring Season</w:t>
            </w:r>
          </w:p>
        </w:tc>
        <w:tc>
          <w:tcPr>
            <w:tcW w:w="1286" w:type="dxa"/>
            <w:tcBorders>
              <w:top w:val="double" w:sz="2" w:space="0" w:color="auto"/>
              <w:bottom w:val="double" w:sz="2" w:space="0" w:color="auto"/>
            </w:tcBorders>
            <w:shd w:val="clear" w:color="auto" w:fill="F1F1F1"/>
            <w:vAlign w:val="bottom"/>
          </w:tcPr>
          <w:p w14:paraId="0A7251D2" w14:textId="77777777" w:rsidR="00B423D4" w:rsidRPr="00C413A2" w:rsidRDefault="00B423D4" w:rsidP="0039303D">
            <w:pPr>
              <w:pStyle w:val="TableParagraph"/>
              <w:spacing w:line="240" w:lineRule="auto"/>
              <w:ind w:hanging="77"/>
              <w:jc w:val="center"/>
              <w:rPr>
                <w:b/>
                <w:sz w:val="20"/>
              </w:rPr>
            </w:pPr>
            <w:r w:rsidRPr="00C413A2">
              <w:rPr>
                <w:b/>
                <w:sz w:val="20"/>
              </w:rPr>
              <w:t>Number of</w:t>
            </w:r>
            <w:r>
              <w:rPr>
                <w:b/>
                <w:sz w:val="20"/>
              </w:rPr>
              <w:t xml:space="preserve"> </w:t>
            </w:r>
            <w:r w:rsidRPr="00C413A2">
              <w:rPr>
                <w:b/>
                <w:sz w:val="20"/>
              </w:rPr>
              <w:t>Turbines Searched</w:t>
            </w:r>
          </w:p>
        </w:tc>
        <w:tc>
          <w:tcPr>
            <w:tcW w:w="1875" w:type="dxa"/>
            <w:tcBorders>
              <w:top w:val="double" w:sz="2" w:space="0" w:color="auto"/>
              <w:bottom w:val="double" w:sz="2" w:space="0" w:color="auto"/>
            </w:tcBorders>
            <w:shd w:val="clear" w:color="auto" w:fill="F1F1F1"/>
            <w:vAlign w:val="bottom"/>
          </w:tcPr>
          <w:p w14:paraId="5EB9A128" w14:textId="77777777" w:rsidR="00B423D4" w:rsidRPr="00C413A2" w:rsidRDefault="00B423D4" w:rsidP="0039303D">
            <w:pPr>
              <w:pStyle w:val="TableParagraph"/>
              <w:spacing w:line="240" w:lineRule="auto"/>
              <w:jc w:val="center"/>
              <w:rPr>
                <w:b/>
                <w:sz w:val="20"/>
              </w:rPr>
            </w:pPr>
            <w:r w:rsidRPr="00C413A2">
              <w:rPr>
                <w:b/>
                <w:sz w:val="20"/>
              </w:rPr>
              <w:t>Plot Radius</w:t>
            </w:r>
          </w:p>
        </w:tc>
        <w:tc>
          <w:tcPr>
            <w:tcW w:w="1644" w:type="dxa"/>
            <w:tcBorders>
              <w:top w:val="double" w:sz="2" w:space="0" w:color="auto"/>
              <w:bottom w:val="double" w:sz="2" w:space="0" w:color="auto"/>
            </w:tcBorders>
            <w:shd w:val="clear" w:color="auto" w:fill="F1F1F1"/>
            <w:vAlign w:val="bottom"/>
          </w:tcPr>
          <w:p w14:paraId="12685A65" w14:textId="3944BEBB" w:rsidR="00B423D4" w:rsidRPr="00921F7A" w:rsidRDefault="00B423D4" w:rsidP="0039303D">
            <w:pPr>
              <w:pStyle w:val="TableParagraph"/>
              <w:spacing w:line="240" w:lineRule="auto"/>
              <w:jc w:val="center"/>
              <w:rPr>
                <w:b/>
                <w:sz w:val="20"/>
                <w:vertAlign w:val="superscript"/>
              </w:rPr>
            </w:pPr>
            <w:r w:rsidRPr="00C413A2">
              <w:rPr>
                <w:b/>
                <w:sz w:val="20"/>
              </w:rPr>
              <w:t>Plot Type</w:t>
            </w:r>
            <w:r w:rsidR="00BC3E43">
              <w:rPr>
                <w:b/>
                <w:sz w:val="20"/>
                <w:vertAlign w:val="superscript"/>
              </w:rPr>
              <w:t>1</w:t>
            </w:r>
          </w:p>
        </w:tc>
        <w:tc>
          <w:tcPr>
            <w:tcW w:w="1611" w:type="dxa"/>
            <w:tcBorders>
              <w:top w:val="double" w:sz="2" w:space="0" w:color="auto"/>
              <w:bottom w:val="double" w:sz="2" w:space="0" w:color="auto"/>
            </w:tcBorders>
            <w:shd w:val="clear" w:color="auto" w:fill="F1F1F1"/>
            <w:vAlign w:val="bottom"/>
          </w:tcPr>
          <w:p w14:paraId="48608685" w14:textId="77777777" w:rsidR="00B423D4" w:rsidRPr="00C413A2" w:rsidRDefault="00B423D4" w:rsidP="0039303D">
            <w:pPr>
              <w:pStyle w:val="TableParagraph"/>
              <w:spacing w:line="240" w:lineRule="auto"/>
              <w:jc w:val="center"/>
              <w:rPr>
                <w:b/>
                <w:sz w:val="20"/>
              </w:rPr>
            </w:pPr>
            <w:r w:rsidRPr="00C413A2">
              <w:rPr>
                <w:b/>
                <w:sz w:val="20"/>
              </w:rPr>
              <w:t>Search Interval</w:t>
            </w:r>
          </w:p>
        </w:tc>
      </w:tr>
      <w:tr w:rsidR="00B423D4" w:rsidRPr="00C413A2" w14:paraId="1907C1A1" w14:textId="77777777" w:rsidTr="00FD4B5F">
        <w:trPr>
          <w:cantSplit/>
          <w:trHeight w:val="20"/>
          <w:jc w:val="center"/>
        </w:trPr>
        <w:tc>
          <w:tcPr>
            <w:tcW w:w="2944" w:type="dxa"/>
            <w:tcBorders>
              <w:top w:val="double" w:sz="2" w:space="0" w:color="auto"/>
            </w:tcBorders>
            <w:vAlign w:val="center"/>
          </w:tcPr>
          <w:p w14:paraId="632F1C0A" w14:textId="6010A744" w:rsidR="00B423D4" w:rsidRPr="00FD4B5F" w:rsidRDefault="00B423D4" w:rsidP="00FD4B5F">
            <w:pPr>
              <w:pStyle w:val="TableParagraph"/>
              <w:spacing w:line="240" w:lineRule="auto"/>
              <w:jc w:val="left"/>
              <w:rPr>
                <w:sz w:val="20"/>
                <w:szCs w:val="20"/>
              </w:rPr>
            </w:pPr>
            <w:r w:rsidRPr="005B11E1">
              <w:rPr>
                <w:sz w:val="20"/>
                <w:szCs w:val="20"/>
              </w:rPr>
              <w:t>Spring (</w:t>
            </w:r>
            <w:r w:rsidRPr="00FD4B5F">
              <w:rPr>
                <w:sz w:val="20"/>
              </w:rPr>
              <w:t xml:space="preserve">April 1 </w:t>
            </w:r>
            <w:r w:rsidRPr="00FD4B5F">
              <w:rPr>
                <w:sz w:val="20"/>
              </w:rPr>
              <w:noBreakHyphen/>
              <w:t xml:space="preserve"> May </w:t>
            </w:r>
            <w:r w:rsidR="00D63C89" w:rsidRPr="00FD4B5F">
              <w:rPr>
                <w:sz w:val="20"/>
              </w:rPr>
              <w:t>15</w:t>
            </w:r>
            <w:r w:rsidRPr="005B11E1">
              <w:rPr>
                <w:sz w:val="20"/>
                <w:szCs w:val="20"/>
              </w:rPr>
              <w:t>)</w:t>
            </w:r>
          </w:p>
        </w:tc>
        <w:tc>
          <w:tcPr>
            <w:tcW w:w="1286" w:type="dxa"/>
            <w:tcBorders>
              <w:top w:val="double" w:sz="2" w:space="0" w:color="auto"/>
            </w:tcBorders>
            <w:vAlign w:val="center"/>
          </w:tcPr>
          <w:p w14:paraId="215397FB" w14:textId="146FCF5B" w:rsidR="00B423D4" w:rsidRPr="00C413A2" w:rsidRDefault="004F459F" w:rsidP="0039303D">
            <w:pPr>
              <w:pStyle w:val="TableParagraph"/>
              <w:spacing w:line="240" w:lineRule="auto"/>
              <w:jc w:val="center"/>
              <w:rPr>
                <w:sz w:val="20"/>
              </w:rPr>
            </w:pPr>
            <w:r>
              <w:rPr>
                <w:sz w:val="20"/>
              </w:rPr>
              <w:t>[</w:t>
            </w:r>
            <w:r w:rsidRPr="00800258">
              <w:rPr>
                <w:sz w:val="20"/>
                <w:highlight w:val="yellow"/>
              </w:rPr>
              <w:t>number</w:t>
            </w:r>
            <w:r>
              <w:rPr>
                <w:sz w:val="20"/>
              </w:rPr>
              <w:t>]</w:t>
            </w:r>
          </w:p>
        </w:tc>
        <w:tc>
          <w:tcPr>
            <w:tcW w:w="1875" w:type="dxa"/>
            <w:tcBorders>
              <w:top w:val="double" w:sz="2" w:space="0" w:color="auto"/>
            </w:tcBorders>
            <w:vAlign w:val="center"/>
          </w:tcPr>
          <w:p w14:paraId="1EFA44B0" w14:textId="7DAB4FEC" w:rsidR="00B423D4" w:rsidRPr="00C413A2" w:rsidRDefault="004F459F" w:rsidP="0039303D">
            <w:pPr>
              <w:pStyle w:val="TableParagraph"/>
              <w:spacing w:line="240" w:lineRule="auto"/>
              <w:jc w:val="center"/>
              <w:rPr>
                <w:sz w:val="20"/>
              </w:rPr>
            </w:pPr>
            <w:r>
              <w:rPr>
                <w:sz w:val="20"/>
              </w:rPr>
              <w:t>[</w:t>
            </w:r>
            <w:r w:rsidRPr="00800258">
              <w:rPr>
                <w:sz w:val="20"/>
                <w:highlight w:val="yellow"/>
              </w:rPr>
              <w:t>dimensions</w:t>
            </w:r>
            <w:r>
              <w:rPr>
                <w:sz w:val="20"/>
              </w:rPr>
              <w:t>]</w:t>
            </w:r>
          </w:p>
        </w:tc>
        <w:tc>
          <w:tcPr>
            <w:tcW w:w="1644" w:type="dxa"/>
            <w:tcBorders>
              <w:top w:val="double" w:sz="2" w:space="0" w:color="auto"/>
            </w:tcBorders>
            <w:vAlign w:val="center"/>
          </w:tcPr>
          <w:p w14:paraId="0229D8E0" w14:textId="7595A866" w:rsidR="00B423D4" w:rsidRPr="00C413A2" w:rsidRDefault="004F459F" w:rsidP="0039303D">
            <w:pPr>
              <w:pStyle w:val="TableParagraph"/>
              <w:spacing w:line="240" w:lineRule="auto"/>
              <w:jc w:val="center"/>
              <w:rPr>
                <w:sz w:val="20"/>
              </w:rPr>
            </w:pPr>
            <w:r>
              <w:rPr>
                <w:sz w:val="20"/>
              </w:rPr>
              <w:t>[</w:t>
            </w:r>
            <w:r w:rsidRPr="00800258">
              <w:rPr>
                <w:sz w:val="20"/>
                <w:highlight w:val="yellow"/>
              </w:rPr>
              <w:t>c</w:t>
            </w:r>
            <w:r w:rsidR="00B423D4" w:rsidRPr="00800258">
              <w:rPr>
                <w:sz w:val="20"/>
                <w:highlight w:val="yellow"/>
              </w:rPr>
              <w:t>leared</w:t>
            </w:r>
            <w:r w:rsidRPr="00800258">
              <w:rPr>
                <w:sz w:val="20"/>
                <w:highlight w:val="yellow"/>
              </w:rPr>
              <w:t>; road and pad</w:t>
            </w:r>
            <w:r>
              <w:rPr>
                <w:sz w:val="20"/>
              </w:rPr>
              <w:t>]</w:t>
            </w:r>
          </w:p>
        </w:tc>
        <w:tc>
          <w:tcPr>
            <w:tcW w:w="1611" w:type="dxa"/>
            <w:tcBorders>
              <w:top w:val="double" w:sz="2" w:space="0" w:color="auto"/>
            </w:tcBorders>
            <w:vAlign w:val="center"/>
          </w:tcPr>
          <w:p w14:paraId="1A71C10D" w14:textId="6FD23EE4" w:rsidR="00B423D4" w:rsidRPr="00C413A2" w:rsidRDefault="004F459F">
            <w:pPr>
              <w:pStyle w:val="TableParagraph"/>
              <w:spacing w:line="240" w:lineRule="auto"/>
              <w:jc w:val="center"/>
              <w:rPr>
                <w:sz w:val="20"/>
              </w:rPr>
            </w:pPr>
            <w:r>
              <w:rPr>
                <w:sz w:val="20"/>
              </w:rPr>
              <w:t>[</w:t>
            </w:r>
            <w:r w:rsidRPr="00800258">
              <w:rPr>
                <w:sz w:val="20"/>
                <w:highlight w:val="yellow"/>
              </w:rPr>
              <w:t>number of days</w:t>
            </w:r>
            <w:r>
              <w:rPr>
                <w:sz w:val="20"/>
              </w:rPr>
              <w:t>]</w:t>
            </w:r>
          </w:p>
        </w:tc>
      </w:tr>
      <w:tr w:rsidR="004F459F" w:rsidRPr="00C413A2" w14:paraId="339C0143" w14:textId="77777777" w:rsidTr="00FD4B5F">
        <w:trPr>
          <w:cantSplit/>
          <w:trHeight w:val="20"/>
          <w:jc w:val="center"/>
        </w:trPr>
        <w:tc>
          <w:tcPr>
            <w:tcW w:w="2944" w:type="dxa"/>
            <w:vAlign w:val="center"/>
          </w:tcPr>
          <w:p w14:paraId="599C06EB" w14:textId="79EDC6B3" w:rsidR="004F459F" w:rsidRPr="00FD4B5F" w:rsidRDefault="004F459F" w:rsidP="00FD4B5F">
            <w:pPr>
              <w:pStyle w:val="TableParagraph"/>
              <w:jc w:val="left"/>
            </w:pPr>
            <w:r w:rsidRPr="005B11E1">
              <w:rPr>
                <w:sz w:val="20"/>
                <w:szCs w:val="20"/>
                <w:highlight w:val="green"/>
              </w:rPr>
              <w:t>Summer (</w:t>
            </w:r>
            <w:r w:rsidR="00D63C89" w:rsidRPr="00FD4B5F">
              <w:rPr>
                <w:sz w:val="20"/>
                <w:highlight w:val="green"/>
              </w:rPr>
              <w:t>May 16</w:t>
            </w:r>
            <w:r w:rsidRPr="00FD4B5F">
              <w:rPr>
                <w:sz w:val="20"/>
                <w:highlight w:val="green"/>
              </w:rPr>
              <w:t xml:space="preserve">  July 31</w:t>
            </w:r>
            <w:r w:rsidRPr="005B11E1">
              <w:rPr>
                <w:sz w:val="20"/>
                <w:szCs w:val="20"/>
                <w:highlight w:val="green"/>
              </w:rPr>
              <w:noBreakHyphen/>
              <w:t>)</w:t>
            </w:r>
          </w:p>
        </w:tc>
        <w:tc>
          <w:tcPr>
            <w:tcW w:w="1286" w:type="dxa"/>
            <w:vAlign w:val="center"/>
          </w:tcPr>
          <w:p w14:paraId="51C23F82" w14:textId="4C8D2B41" w:rsidR="004F459F" w:rsidRPr="00C413A2" w:rsidRDefault="004F459F" w:rsidP="004F459F">
            <w:pPr>
              <w:pStyle w:val="TableParagraph"/>
              <w:spacing w:line="240" w:lineRule="auto"/>
              <w:jc w:val="center"/>
              <w:rPr>
                <w:sz w:val="20"/>
              </w:rPr>
            </w:pPr>
            <w:r>
              <w:rPr>
                <w:sz w:val="20"/>
              </w:rPr>
              <w:t>[</w:t>
            </w:r>
            <w:r w:rsidRPr="00461ED7">
              <w:rPr>
                <w:sz w:val="20"/>
                <w:highlight w:val="yellow"/>
              </w:rPr>
              <w:t>number</w:t>
            </w:r>
            <w:r>
              <w:rPr>
                <w:sz w:val="20"/>
              </w:rPr>
              <w:t>]</w:t>
            </w:r>
          </w:p>
        </w:tc>
        <w:tc>
          <w:tcPr>
            <w:tcW w:w="1875" w:type="dxa"/>
            <w:vAlign w:val="center"/>
          </w:tcPr>
          <w:p w14:paraId="240B4BC6" w14:textId="5EC13627" w:rsidR="004F459F" w:rsidRPr="00C413A2" w:rsidRDefault="004F459F" w:rsidP="004F459F">
            <w:pPr>
              <w:pStyle w:val="TableParagraph"/>
              <w:spacing w:line="240" w:lineRule="auto"/>
              <w:jc w:val="center"/>
              <w:rPr>
                <w:sz w:val="20"/>
              </w:rPr>
            </w:pPr>
            <w:r>
              <w:rPr>
                <w:sz w:val="20"/>
              </w:rPr>
              <w:t>[</w:t>
            </w:r>
            <w:r w:rsidRPr="00461ED7">
              <w:rPr>
                <w:sz w:val="20"/>
                <w:highlight w:val="yellow"/>
              </w:rPr>
              <w:t>dimensions</w:t>
            </w:r>
            <w:r>
              <w:rPr>
                <w:sz w:val="20"/>
              </w:rPr>
              <w:t>]</w:t>
            </w:r>
          </w:p>
        </w:tc>
        <w:tc>
          <w:tcPr>
            <w:tcW w:w="1644" w:type="dxa"/>
            <w:vAlign w:val="center"/>
          </w:tcPr>
          <w:p w14:paraId="6066B3D5" w14:textId="35475255" w:rsidR="004F459F" w:rsidRPr="00C413A2" w:rsidRDefault="004F459F" w:rsidP="004F459F">
            <w:pPr>
              <w:pStyle w:val="TableParagraph"/>
              <w:spacing w:line="240" w:lineRule="auto"/>
              <w:jc w:val="center"/>
              <w:rPr>
                <w:sz w:val="20"/>
              </w:rPr>
            </w:pPr>
            <w:r>
              <w:rPr>
                <w:sz w:val="20"/>
              </w:rPr>
              <w:t>[</w:t>
            </w:r>
            <w:r w:rsidRPr="00461ED7">
              <w:rPr>
                <w:sz w:val="20"/>
                <w:highlight w:val="yellow"/>
              </w:rPr>
              <w:t>cleared; road and pad</w:t>
            </w:r>
            <w:r>
              <w:rPr>
                <w:sz w:val="20"/>
              </w:rPr>
              <w:t>]</w:t>
            </w:r>
          </w:p>
        </w:tc>
        <w:tc>
          <w:tcPr>
            <w:tcW w:w="1611" w:type="dxa"/>
            <w:vAlign w:val="center"/>
          </w:tcPr>
          <w:p w14:paraId="5F0DE877" w14:textId="0C2E4A65" w:rsidR="004F459F" w:rsidRPr="00C413A2" w:rsidRDefault="004F459F" w:rsidP="004F459F">
            <w:pPr>
              <w:pStyle w:val="TableParagraph"/>
              <w:spacing w:line="240" w:lineRule="auto"/>
              <w:jc w:val="center"/>
              <w:rPr>
                <w:sz w:val="20"/>
              </w:rPr>
            </w:pPr>
            <w:r>
              <w:rPr>
                <w:sz w:val="20"/>
              </w:rPr>
              <w:t>[</w:t>
            </w:r>
            <w:r w:rsidRPr="00461ED7">
              <w:rPr>
                <w:sz w:val="20"/>
                <w:highlight w:val="yellow"/>
              </w:rPr>
              <w:t>number of days</w:t>
            </w:r>
            <w:r>
              <w:rPr>
                <w:sz w:val="20"/>
              </w:rPr>
              <w:t>]</w:t>
            </w:r>
          </w:p>
        </w:tc>
      </w:tr>
      <w:tr w:rsidR="004F459F" w:rsidRPr="00C413A2" w14:paraId="5AD8F8DC" w14:textId="77777777" w:rsidTr="00FD4B5F">
        <w:trPr>
          <w:cantSplit/>
          <w:trHeight w:val="20"/>
          <w:jc w:val="center"/>
        </w:trPr>
        <w:tc>
          <w:tcPr>
            <w:tcW w:w="2944" w:type="dxa"/>
            <w:tcBorders>
              <w:bottom w:val="double" w:sz="2" w:space="0" w:color="000000" w:themeColor="text1"/>
            </w:tcBorders>
            <w:vAlign w:val="center"/>
          </w:tcPr>
          <w:p w14:paraId="535EDF74" w14:textId="77777777" w:rsidR="004F459F" w:rsidRPr="00C413A2" w:rsidRDefault="004F459F" w:rsidP="004F459F">
            <w:pPr>
              <w:pStyle w:val="TableParagraph"/>
              <w:spacing w:line="240" w:lineRule="auto"/>
              <w:jc w:val="left"/>
              <w:rPr>
                <w:sz w:val="20"/>
              </w:rPr>
            </w:pPr>
            <w:r w:rsidRPr="00C413A2">
              <w:rPr>
                <w:sz w:val="20"/>
              </w:rPr>
              <w:t>Fall (August 1</w:t>
            </w:r>
            <w:r>
              <w:rPr>
                <w:sz w:val="20"/>
              </w:rPr>
              <w:t xml:space="preserve"> </w:t>
            </w:r>
            <w:r>
              <w:rPr>
                <w:sz w:val="20"/>
              </w:rPr>
              <w:noBreakHyphen/>
              <w:t xml:space="preserve"> </w:t>
            </w:r>
            <w:r w:rsidRPr="00C413A2">
              <w:rPr>
                <w:sz w:val="20"/>
              </w:rPr>
              <w:t>October 15)</w:t>
            </w:r>
          </w:p>
        </w:tc>
        <w:tc>
          <w:tcPr>
            <w:tcW w:w="1286" w:type="dxa"/>
            <w:tcBorders>
              <w:bottom w:val="double" w:sz="2" w:space="0" w:color="000000" w:themeColor="text1"/>
            </w:tcBorders>
            <w:vAlign w:val="center"/>
          </w:tcPr>
          <w:p w14:paraId="79AF51EF" w14:textId="73A70ACC" w:rsidR="004F459F" w:rsidRPr="00C413A2" w:rsidRDefault="004F459F" w:rsidP="004F459F">
            <w:pPr>
              <w:pStyle w:val="TableParagraph"/>
              <w:spacing w:line="240" w:lineRule="auto"/>
              <w:jc w:val="center"/>
              <w:rPr>
                <w:sz w:val="20"/>
              </w:rPr>
            </w:pPr>
            <w:r>
              <w:rPr>
                <w:sz w:val="20"/>
              </w:rPr>
              <w:t>[</w:t>
            </w:r>
            <w:r w:rsidRPr="00461ED7">
              <w:rPr>
                <w:sz w:val="20"/>
                <w:highlight w:val="yellow"/>
              </w:rPr>
              <w:t>number</w:t>
            </w:r>
            <w:r>
              <w:rPr>
                <w:sz w:val="20"/>
              </w:rPr>
              <w:t>]</w:t>
            </w:r>
          </w:p>
        </w:tc>
        <w:tc>
          <w:tcPr>
            <w:tcW w:w="1875" w:type="dxa"/>
            <w:tcBorders>
              <w:bottom w:val="double" w:sz="2" w:space="0" w:color="000000" w:themeColor="text1"/>
            </w:tcBorders>
            <w:vAlign w:val="center"/>
          </w:tcPr>
          <w:p w14:paraId="55E73423" w14:textId="6A561A9C" w:rsidR="004F459F" w:rsidRPr="00C413A2" w:rsidRDefault="004F459F" w:rsidP="004F459F">
            <w:pPr>
              <w:pStyle w:val="TableParagraph"/>
              <w:spacing w:line="240" w:lineRule="auto"/>
              <w:jc w:val="center"/>
              <w:rPr>
                <w:sz w:val="20"/>
              </w:rPr>
            </w:pPr>
            <w:r>
              <w:rPr>
                <w:sz w:val="20"/>
              </w:rPr>
              <w:t>[</w:t>
            </w:r>
            <w:r w:rsidRPr="00461ED7">
              <w:rPr>
                <w:sz w:val="20"/>
                <w:highlight w:val="yellow"/>
              </w:rPr>
              <w:t>dimensions</w:t>
            </w:r>
            <w:r>
              <w:rPr>
                <w:sz w:val="20"/>
              </w:rPr>
              <w:t>]</w:t>
            </w:r>
          </w:p>
        </w:tc>
        <w:tc>
          <w:tcPr>
            <w:tcW w:w="1644" w:type="dxa"/>
            <w:tcBorders>
              <w:bottom w:val="double" w:sz="2" w:space="0" w:color="000000" w:themeColor="text1"/>
            </w:tcBorders>
            <w:vAlign w:val="center"/>
          </w:tcPr>
          <w:p w14:paraId="21C7F55D" w14:textId="0447BF19" w:rsidR="004F459F" w:rsidRPr="00C413A2" w:rsidRDefault="004F459F" w:rsidP="004F459F">
            <w:pPr>
              <w:pStyle w:val="TableParagraph"/>
              <w:spacing w:line="240" w:lineRule="auto"/>
              <w:jc w:val="center"/>
              <w:rPr>
                <w:sz w:val="20"/>
              </w:rPr>
            </w:pPr>
            <w:r>
              <w:rPr>
                <w:sz w:val="20"/>
              </w:rPr>
              <w:t>[</w:t>
            </w:r>
            <w:r w:rsidRPr="00461ED7">
              <w:rPr>
                <w:sz w:val="20"/>
                <w:highlight w:val="yellow"/>
              </w:rPr>
              <w:t>cleared; road and pad</w:t>
            </w:r>
            <w:r>
              <w:rPr>
                <w:sz w:val="20"/>
              </w:rPr>
              <w:t>]</w:t>
            </w:r>
          </w:p>
        </w:tc>
        <w:tc>
          <w:tcPr>
            <w:tcW w:w="1611" w:type="dxa"/>
            <w:tcBorders>
              <w:bottom w:val="double" w:sz="2" w:space="0" w:color="000000" w:themeColor="text1"/>
            </w:tcBorders>
            <w:vAlign w:val="center"/>
          </w:tcPr>
          <w:p w14:paraId="0F1CB1AD" w14:textId="4F7ACF30" w:rsidR="004F459F" w:rsidRPr="00C413A2" w:rsidRDefault="004F459F" w:rsidP="004F459F">
            <w:pPr>
              <w:pStyle w:val="TableParagraph"/>
              <w:spacing w:line="240" w:lineRule="auto"/>
              <w:jc w:val="center"/>
              <w:rPr>
                <w:sz w:val="20"/>
              </w:rPr>
            </w:pPr>
            <w:r>
              <w:rPr>
                <w:sz w:val="20"/>
              </w:rPr>
              <w:t>[</w:t>
            </w:r>
            <w:r w:rsidRPr="00461ED7">
              <w:rPr>
                <w:sz w:val="20"/>
                <w:highlight w:val="yellow"/>
              </w:rPr>
              <w:t>number of days</w:t>
            </w:r>
            <w:r>
              <w:rPr>
                <w:sz w:val="20"/>
              </w:rPr>
              <w:t>]</w:t>
            </w:r>
          </w:p>
        </w:tc>
      </w:tr>
    </w:tbl>
    <w:p w14:paraId="117397A7" w14:textId="726DEA20" w:rsidR="00CA36DC" w:rsidRPr="00921F7A" w:rsidRDefault="00BC3E43" w:rsidP="004C4E41">
      <w:pPr>
        <w:rPr>
          <w:rFonts w:cs="Arial"/>
          <w:sz w:val="18"/>
          <w:szCs w:val="18"/>
        </w:rPr>
      </w:pPr>
      <w:r w:rsidRPr="00921F7A">
        <w:rPr>
          <w:rFonts w:cs="Arial"/>
          <w:sz w:val="18"/>
          <w:szCs w:val="18"/>
          <w:vertAlign w:val="superscript"/>
        </w:rPr>
        <w:t xml:space="preserve">1 </w:t>
      </w:r>
      <w:r w:rsidRPr="00921F7A">
        <w:rPr>
          <w:rFonts w:cs="Arial"/>
          <w:sz w:val="18"/>
          <w:szCs w:val="18"/>
        </w:rPr>
        <w:t xml:space="preserve">Cleared </w:t>
      </w:r>
      <w:proofErr w:type="gramStart"/>
      <w:r w:rsidRPr="00921F7A">
        <w:rPr>
          <w:rFonts w:cs="Arial"/>
          <w:sz w:val="18"/>
          <w:szCs w:val="18"/>
        </w:rPr>
        <w:t>plots</w:t>
      </w:r>
      <w:proofErr w:type="gramEnd"/>
      <w:r w:rsidRPr="00921F7A">
        <w:rPr>
          <w:rFonts w:cs="Arial"/>
          <w:sz w:val="18"/>
          <w:szCs w:val="18"/>
        </w:rPr>
        <w:t xml:space="preserve"> will be managed such that vegetation does not exceed 10 centimeters (4 inches) in height.</w:t>
      </w:r>
    </w:p>
    <w:p w14:paraId="55159470" w14:textId="77777777" w:rsidR="00BC3E43" w:rsidRDefault="00BC3E43" w:rsidP="004C4E41">
      <w:pPr>
        <w:rPr>
          <w:rFonts w:cs="Arial"/>
          <w:szCs w:val="22"/>
        </w:rPr>
      </w:pPr>
    </w:p>
    <w:p w14:paraId="1A8DA8DA" w14:textId="4287214E" w:rsidR="003F02D3" w:rsidRPr="008F2957" w:rsidRDefault="00A07C5F" w:rsidP="004C4E41">
      <w:pPr>
        <w:rPr>
          <w:rFonts w:cs="Arial"/>
          <w:szCs w:val="22"/>
        </w:rPr>
      </w:pPr>
      <w:r w:rsidRPr="008F2957">
        <w:rPr>
          <w:rFonts w:cs="Arial"/>
          <w:szCs w:val="22"/>
        </w:rPr>
        <w:t>T</w:t>
      </w:r>
      <w:r w:rsidR="003F02D3" w:rsidRPr="008F2957">
        <w:rPr>
          <w:rFonts w:cs="Arial"/>
          <w:szCs w:val="22"/>
        </w:rPr>
        <w:t>he Evidence of Absence (</w:t>
      </w:r>
      <w:r w:rsidR="00CA36DC" w:rsidRPr="008F2957">
        <w:rPr>
          <w:rFonts w:cs="Arial"/>
          <w:szCs w:val="22"/>
        </w:rPr>
        <w:t>EoA</w:t>
      </w:r>
      <w:r w:rsidR="003F02D3" w:rsidRPr="008F2957">
        <w:rPr>
          <w:rFonts w:cs="Arial"/>
          <w:szCs w:val="22"/>
        </w:rPr>
        <w:t xml:space="preserve">) model </w:t>
      </w:r>
      <w:r w:rsidR="00772326" w:rsidRPr="008F2957">
        <w:rPr>
          <w:rFonts w:cs="Arial"/>
          <w:szCs w:val="22"/>
        </w:rPr>
        <w:t>and software (</w:t>
      </w:r>
      <w:r w:rsidR="0019643A" w:rsidRPr="008F2957">
        <w:rPr>
          <w:rFonts w:cs="Arial"/>
          <w:szCs w:val="22"/>
        </w:rPr>
        <w:t>Huso et al. 2015</w:t>
      </w:r>
      <w:r w:rsidR="0019643A">
        <w:rPr>
          <w:rFonts w:cs="Arial"/>
          <w:szCs w:val="22"/>
        </w:rPr>
        <w:t xml:space="preserve">, </w:t>
      </w:r>
      <w:r w:rsidR="00772326" w:rsidRPr="008F2957">
        <w:rPr>
          <w:rFonts w:cs="Arial"/>
          <w:szCs w:val="22"/>
        </w:rPr>
        <w:t xml:space="preserve">Dalthorp et al. 2017) </w:t>
      </w:r>
      <w:r w:rsidR="00CA36DC" w:rsidRPr="008F2957">
        <w:rPr>
          <w:rFonts w:cs="Arial"/>
          <w:szCs w:val="22"/>
        </w:rPr>
        <w:t xml:space="preserve">will be used to assess take of the Covered Species and compliance with the requested ITP. </w:t>
      </w:r>
      <w:r w:rsidR="003F02D3" w:rsidRPr="008F2957">
        <w:rPr>
          <w:rFonts w:cs="Arial"/>
          <w:szCs w:val="22"/>
        </w:rPr>
        <w:t xml:space="preserve">Annual fatality monitoring will be designed to meet the target value of </w:t>
      </w:r>
      <w:r w:rsidR="003F02D3" w:rsidRPr="00800258">
        <w:rPr>
          <w:rFonts w:cs="Arial"/>
          <w:szCs w:val="22"/>
        </w:rPr>
        <w:t>g</w:t>
      </w:r>
      <w:r w:rsidR="003F02D3" w:rsidRPr="008F2957">
        <w:rPr>
          <w:rFonts w:cs="Arial"/>
          <w:szCs w:val="22"/>
        </w:rPr>
        <w:t xml:space="preserve"> and provide all necessary inputs </w:t>
      </w:r>
      <w:r w:rsidR="001D04F8" w:rsidRPr="008F2957">
        <w:rPr>
          <w:rFonts w:cs="Arial"/>
          <w:szCs w:val="22"/>
        </w:rPr>
        <w:t xml:space="preserve">required </w:t>
      </w:r>
      <w:r w:rsidR="003F02D3" w:rsidRPr="008F2957">
        <w:rPr>
          <w:rFonts w:cs="Arial"/>
          <w:szCs w:val="22"/>
        </w:rPr>
        <w:t>for EoA, including</w:t>
      </w:r>
      <w:r w:rsidR="001D04F8" w:rsidRPr="008F2957">
        <w:rPr>
          <w:rFonts w:cs="Arial"/>
          <w:szCs w:val="22"/>
        </w:rPr>
        <w:t xml:space="preserve"> the total number of carcasses</w:t>
      </w:r>
      <w:r w:rsidR="00C1455A">
        <w:rPr>
          <w:rFonts w:cs="Arial"/>
          <w:szCs w:val="22"/>
        </w:rPr>
        <w:t xml:space="preserve"> of the Covered Species</w:t>
      </w:r>
      <w:r w:rsidR="001D04F8" w:rsidRPr="008F2957">
        <w:rPr>
          <w:rFonts w:cs="Arial"/>
          <w:szCs w:val="22"/>
        </w:rPr>
        <w:t xml:space="preserve"> found during searches</w:t>
      </w:r>
      <w:r w:rsidR="009824CF" w:rsidRPr="008F2957">
        <w:rPr>
          <w:rFonts w:cs="Arial"/>
          <w:szCs w:val="22"/>
        </w:rPr>
        <w:t>;</w:t>
      </w:r>
      <w:r w:rsidR="001D04F8" w:rsidRPr="008F2957">
        <w:rPr>
          <w:rFonts w:cs="Arial"/>
          <w:szCs w:val="22"/>
        </w:rPr>
        <w:t xml:space="preserve"> the results of searcher efficiency trials</w:t>
      </w:r>
      <w:r w:rsidR="009824CF" w:rsidRPr="008F2957">
        <w:rPr>
          <w:rFonts w:cs="Arial"/>
          <w:szCs w:val="22"/>
        </w:rPr>
        <w:t>,</w:t>
      </w:r>
      <w:r w:rsidR="001D04F8" w:rsidRPr="008F2957">
        <w:rPr>
          <w:rFonts w:cs="Arial"/>
          <w:szCs w:val="22"/>
        </w:rPr>
        <w:t xml:space="preserve"> carcass persistence trials</w:t>
      </w:r>
      <w:r w:rsidR="009824CF" w:rsidRPr="008F2957">
        <w:rPr>
          <w:rFonts w:cs="Arial"/>
          <w:szCs w:val="22"/>
        </w:rPr>
        <w:t>, and an area correction model</w:t>
      </w:r>
      <w:r w:rsidR="001D04F8" w:rsidRPr="008F2957">
        <w:rPr>
          <w:rFonts w:cs="Arial"/>
          <w:szCs w:val="22"/>
        </w:rPr>
        <w:t xml:space="preserve"> that will be used for bias correction</w:t>
      </w:r>
      <w:r w:rsidR="009824CF" w:rsidRPr="008F2957">
        <w:rPr>
          <w:rFonts w:cs="Arial"/>
          <w:szCs w:val="22"/>
        </w:rPr>
        <w:t>; and annual weights that reflect the relative fatality rates from year to year, if appropriate</w:t>
      </w:r>
      <w:r w:rsidR="001D04F8" w:rsidRPr="008F2957">
        <w:rPr>
          <w:rFonts w:cs="Arial"/>
          <w:szCs w:val="22"/>
        </w:rPr>
        <w:t>.</w:t>
      </w:r>
      <w:r w:rsidR="009824CF" w:rsidRPr="008F2957">
        <w:rPr>
          <w:rFonts w:cs="Arial"/>
          <w:szCs w:val="22"/>
        </w:rPr>
        <w:t xml:space="preserve"> The annual</w:t>
      </w:r>
      <w:r w:rsidR="00F87E22" w:rsidRPr="008F2957">
        <w:rPr>
          <w:rFonts w:cs="Arial"/>
          <w:szCs w:val="22"/>
        </w:rPr>
        <w:t xml:space="preserve"> weights (rho, in the EoA model) are usually all 1.0</w:t>
      </w:r>
      <w:r w:rsidR="0019643A">
        <w:rPr>
          <w:rFonts w:cs="Arial"/>
          <w:szCs w:val="22"/>
        </w:rPr>
        <w:t>,</w:t>
      </w:r>
      <w:r w:rsidR="00F87E22" w:rsidRPr="008F2957">
        <w:rPr>
          <w:rFonts w:cs="Arial"/>
          <w:szCs w:val="22"/>
        </w:rPr>
        <w:t xml:space="preserve"> but may differ from year to year if parts of the wind </w:t>
      </w:r>
      <w:r w:rsidR="00DB2745">
        <w:rPr>
          <w:rFonts w:cs="Arial"/>
          <w:szCs w:val="22"/>
        </w:rPr>
        <w:t xml:space="preserve">energy </w:t>
      </w:r>
      <w:r w:rsidR="00F87E22" w:rsidRPr="008F2957">
        <w:rPr>
          <w:rFonts w:cs="Arial"/>
          <w:szCs w:val="22"/>
        </w:rPr>
        <w:t xml:space="preserve">facility become inoperable during some years, or if </w:t>
      </w:r>
      <w:r w:rsidR="00884C6B">
        <w:rPr>
          <w:rFonts w:cs="Arial"/>
          <w:szCs w:val="22"/>
        </w:rPr>
        <w:t xml:space="preserve">additional </w:t>
      </w:r>
      <w:r w:rsidR="00F87E22" w:rsidRPr="008F2957">
        <w:rPr>
          <w:rFonts w:cs="Arial"/>
          <w:szCs w:val="22"/>
        </w:rPr>
        <w:t xml:space="preserve">operational adjustments to reduce bat fatality are implemented. </w:t>
      </w:r>
      <w:r w:rsidR="00B40852">
        <w:rPr>
          <w:rFonts w:cs="Arial"/>
          <w:szCs w:val="22"/>
        </w:rPr>
        <w:t xml:space="preserve">Rho is the annual relative fatality rate of the wind energy facility in a given year. </w:t>
      </w:r>
      <w:r w:rsidR="00F87E22" w:rsidRPr="008F2957">
        <w:rPr>
          <w:rFonts w:cs="Arial"/>
          <w:szCs w:val="22"/>
        </w:rPr>
        <w:t>The EoA model will be used to estimate the 50</w:t>
      </w:r>
      <w:r w:rsidR="00F87E22" w:rsidRPr="008F2957">
        <w:rPr>
          <w:rFonts w:cs="Arial"/>
          <w:szCs w:val="22"/>
          <w:vertAlign w:val="superscript"/>
        </w:rPr>
        <w:t>th</w:t>
      </w:r>
      <w:r w:rsidR="00F87E22" w:rsidRPr="008F2957">
        <w:rPr>
          <w:rFonts w:cs="Arial"/>
          <w:szCs w:val="22"/>
        </w:rPr>
        <w:t xml:space="preserve"> credible bound of the average annual take rate (lambda) for use in testing adaptive management triggers </w:t>
      </w:r>
      <w:r w:rsidR="00884C6B">
        <w:rPr>
          <w:rFonts w:cs="Arial"/>
          <w:szCs w:val="22"/>
        </w:rPr>
        <w:t xml:space="preserve">to ensure compliance with the ITP </w:t>
      </w:r>
      <w:r w:rsidR="00F87E22" w:rsidRPr="008F2957">
        <w:rPr>
          <w:rFonts w:cs="Arial"/>
          <w:szCs w:val="22"/>
        </w:rPr>
        <w:t>(Table 6.</w:t>
      </w:r>
      <w:r w:rsidR="009E397A">
        <w:rPr>
          <w:rFonts w:cs="Arial"/>
          <w:szCs w:val="22"/>
        </w:rPr>
        <w:t>2</w:t>
      </w:r>
      <w:r w:rsidR="00F87E22" w:rsidRPr="008F2957">
        <w:rPr>
          <w:rFonts w:cs="Arial"/>
          <w:szCs w:val="22"/>
        </w:rPr>
        <w:t>).</w:t>
      </w:r>
      <w:r w:rsidR="00884C6B">
        <w:rPr>
          <w:rFonts w:cs="Arial"/>
          <w:szCs w:val="22"/>
        </w:rPr>
        <w:t xml:space="preserve"> The average lambda value will be estimated in Year 3</w:t>
      </w:r>
      <w:r w:rsidR="001F3839">
        <w:rPr>
          <w:rFonts w:cs="Arial"/>
          <w:szCs w:val="22"/>
        </w:rPr>
        <w:t>, 4, 5, and 6</w:t>
      </w:r>
      <w:r w:rsidR="00884C6B">
        <w:rPr>
          <w:rFonts w:cs="Arial"/>
          <w:szCs w:val="22"/>
        </w:rPr>
        <w:t xml:space="preserve"> of the ITP; lambda will not be estimated in Year 1 or </w:t>
      </w:r>
      <w:r w:rsidR="0019643A">
        <w:rPr>
          <w:rFonts w:cs="Arial"/>
          <w:szCs w:val="22"/>
        </w:rPr>
        <w:t>Year </w:t>
      </w:r>
      <w:r w:rsidR="00884C6B">
        <w:rPr>
          <w:rFonts w:cs="Arial"/>
          <w:szCs w:val="22"/>
        </w:rPr>
        <w:t xml:space="preserve">2 of the ITP because compliance with the low level of requested take cannot be assessed with precision before multiple years of data are available. </w:t>
      </w:r>
    </w:p>
    <w:p w14:paraId="47937C1A" w14:textId="77777777" w:rsidR="001D04F8" w:rsidRPr="008F2957" w:rsidRDefault="001D04F8" w:rsidP="004C4E41">
      <w:pPr>
        <w:rPr>
          <w:rFonts w:cs="Arial"/>
          <w:szCs w:val="22"/>
        </w:rPr>
      </w:pPr>
    </w:p>
    <w:p w14:paraId="000CC12C" w14:textId="7EBC5FEE" w:rsidR="001D04F8" w:rsidRDefault="001D04F8" w:rsidP="001D04F8">
      <w:pPr>
        <w:rPr>
          <w:rFonts w:cs="Arial"/>
        </w:rPr>
      </w:pPr>
      <w:r w:rsidRPr="008F2957">
        <w:rPr>
          <w:rFonts w:cs="Arial"/>
        </w:rPr>
        <w:t>During</w:t>
      </w:r>
      <w:r w:rsidR="00DB2745">
        <w:rPr>
          <w:rFonts w:cs="Arial"/>
        </w:rPr>
        <w:t xml:space="preserve"> the Project’s</w:t>
      </w:r>
      <w:r w:rsidRPr="008F2957">
        <w:rPr>
          <w:rFonts w:cs="Arial"/>
        </w:rPr>
        <w:t xml:space="preserve"> </w:t>
      </w:r>
      <w:r w:rsidR="000C2163" w:rsidRPr="008F2957">
        <w:rPr>
          <w:rFonts w:cs="Arial"/>
        </w:rPr>
        <w:t>post-construction</w:t>
      </w:r>
      <w:r w:rsidRPr="008F2957">
        <w:rPr>
          <w:rFonts w:cs="Arial"/>
        </w:rPr>
        <w:t xml:space="preserve"> fatality monitoring, all bat carcasses located within the </w:t>
      </w:r>
      <w:r w:rsidR="00DB2745">
        <w:rPr>
          <w:rFonts w:cs="Arial"/>
        </w:rPr>
        <w:t xml:space="preserve">standardized </w:t>
      </w:r>
      <w:r w:rsidRPr="008F2957">
        <w:rPr>
          <w:rFonts w:cs="Arial"/>
        </w:rPr>
        <w:t>search area will be recorded. The following information will be recorded for each carcass: a unique identification code</w:t>
      </w:r>
      <w:r w:rsidR="0019643A">
        <w:rPr>
          <w:rFonts w:cs="Arial"/>
        </w:rPr>
        <w:t>;</w:t>
      </w:r>
      <w:r w:rsidRPr="008F2957">
        <w:rPr>
          <w:rFonts w:cs="Arial"/>
        </w:rPr>
        <w:t xml:space="preserve"> sex and age when possible</w:t>
      </w:r>
      <w:r w:rsidR="0019643A">
        <w:rPr>
          <w:rFonts w:cs="Arial"/>
        </w:rPr>
        <w:t>;</w:t>
      </w:r>
      <w:r w:rsidR="0019643A" w:rsidRPr="008F2957">
        <w:rPr>
          <w:rFonts w:cs="Arial"/>
        </w:rPr>
        <w:t xml:space="preserve"> </w:t>
      </w:r>
      <w:r w:rsidRPr="008F2957">
        <w:rPr>
          <w:rFonts w:cs="Arial"/>
        </w:rPr>
        <w:t>date and time collected</w:t>
      </w:r>
      <w:r w:rsidR="0019643A">
        <w:rPr>
          <w:rFonts w:cs="Arial"/>
        </w:rPr>
        <w:t>:</w:t>
      </w:r>
      <w:r w:rsidR="0019643A" w:rsidRPr="008F2957">
        <w:rPr>
          <w:rFonts w:cs="Arial"/>
        </w:rPr>
        <w:t xml:space="preserve"> </w:t>
      </w:r>
      <w:r w:rsidRPr="008F2957">
        <w:rPr>
          <w:rFonts w:cs="Arial"/>
        </w:rPr>
        <w:t>observer</w:t>
      </w:r>
      <w:r w:rsidR="0019643A">
        <w:rPr>
          <w:rFonts w:cs="Arial"/>
        </w:rPr>
        <w:t>;</w:t>
      </w:r>
      <w:r w:rsidR="0019643A" w:rsidRPr="008F2957">
        <w:rPr>
          <w:rFonts w:cs="Arial"/>
        </w:rPr>
        <w:t xml:space="preserve"> </w:t>
      </w:r>
      <w:r w:rsidRPr="008F2957">
        <w:rPr>
          <w:rFonts w:cs="Arial"/>
        </w:rPr>
        <w:t>carcass condition (i.e., intact, scavenged, dismembered, or injured)</w:t>
      </w:r>
      <w:r w:rsidR="0019643A">
        <w:rPr>
          <w:rFonts w:cs="Arial"/>
        </w:rPr>
        <w:t>;</w:t>
      </w:r>
      <w:r w:rsidRPr="008F2957">
        <w:rPr>
          <w:rFonts w:cs="Arial"/>
        </w:rPr>
        <w:t xml:space="preserve"> injuries</w:t>
      </w:r>
      <w:r w:rsidR="0019643A">
        <w:rPr>
          <w:rFonts w:cs="Arial"/>
        </w:rPr>
        <w:t>;</w:t>
      </w:r>
      <w:r w:rsidRPr="008F2957">
        <w:rPr>
          <w:rFonts w:cs="Arial"/>
        </w:rPr>
        <w:t xml:space="preserve"> scavenging</w:t>
      </w:r>
      <w:r w:rsidR="0019643A">
        <w:rPr>
          <w:rFonts w:cs="Arial"/>
        </w:rPr>
        <w:t>;</w:t>
      </w:r>
      <w:r w:rsidRPr="008F2957">
        <w:rPr>
          <w:rFonts w:cs="Arial"/>
        </w:rPr>
        <w:t xml:space="preserve"> estimated time of death</w:t>
      </w:r>
      <w:r w:rsidR="0019643A">
        <w:rPr>
          <w:rFonts w:cs="Arial"/>
        </w:rPr>
        <w:t>;</w:t>
      </w:r>
      <w:r w:rsidRPr="008F2957">
        <w:rPr>
          <w:rFonts w:cs="Arial"/>
        </w:rPr>
        <w:t xml:space="preserve"> Universal Transverse Mercator location, distance and bearing from the turbine</w:t>
      </w:r>
      <w:r w:rsidR="00666433">
        <w:rPr>
          <w:rFonts w:cs="Arial"/>
        </w:rPr>
        <w:t>;</w:t>
      </w:r>
      <w:r w:rsidRPr="008F2957">
        <w:rPr>
          <w:rFonts w:cs="Arial"/>
        </w:rPr>
        <w:t xml:space="preserve"> and any relevant comments. All carcasses will be photographed as found and plotted on a map of the search area. Bat carcasses will be collected and species identification will be verified by bat biologists permitted by the USFWS to survey for </w:t>
      </w:r>
      <w:r w:rsidR="006B371A" w:rsidRPr="008F2957">
        <w:rPr>
          <w:rFonts w:cs="Arial"/>
        </w:rPr>
        <w:t>Indiana bat</w:t>
      </w:r>
      <w:r w:rsidRPr="008F2957">
        <w:rPr>
          <w:rFonts w:cs="Arial"/>
        </w:rPr>
        <w:t xml:space="preserve"> and </w:t>
      </w:r>
      <w:r w:rsidR="006B371A" w:rsidRPr="008F2957">
        <w:rPr>
          <w:rFonts w:cs="Arial"/>
        </w:rPr>
        <w:t>northern long-eared bat</w:t>
      </w:r>
      <w:r w:rsidRPr="008F2957">
        <w:rPr>
          <w:rFonts w:cs="Arial"/>
        </w:rPr>
        <w:t>. Skin and tissue samples from bat carcasses too decomposed to be identified</w:t>
      </w:r>
      <w:r w:rsidR="0059644F">
        <w:rPr>
          <w:rFonts w:cs="Arial"/>
        </w:rPr>
        <w:t xml:space="preserve"> </w:t>
      </w:r>
      <w:r w:rsidR="00284394">
        <w:rPr>
          <w:rFonts w:cs="Arial"/>
        </w:rPr>
        <w:t xml:space="preserve">and </w:t>
      </w:r>
      <w:r w:rsidR="0059644F">
        <w:rPr>
          <w:rFonts w:cs="Arial"/>
        </w:rPr>
        <w:t>that cannot be ruled out as a Covered Species</w:t>
      </w:r>
      <w:r w:rsidRPr="008F2957">
        <w:rPr>
          <w:rFonts w:cs="Arial"/>
        </w:rPr>
        <w:t xml:space="preserve"> by permitted bat biologists will be </w:t>
      </w:r>
      <w:r w:rsidRPr="008F2957">
        <w:rPr>
          <w:rFonts w:cs="Arial"/>
        </w:rPr>
        <w:lastRenderedPageBreak/>
        <w:t xml:space="preserve">sent to a qualified lab for identification via </w:t>
      </w:r>
      <w:r w:rsidR="00666433" w:rsidRPr="00666433">
        <w:rPr>
          <w:rFonts w:cs="Arial"/>
        </w:rPr>
        <w:t>deoxyribonucleic acid</w:t>
      </w:r>
      <w:r w:rsidR="00666433">
        <w:rPr>
          <w:rFonts w:cs="Arial"/>
        </w:rPr>
        <w:t xml:space="preserve"> (commonly, </w:t>
      </w:r>
      <w:r w:rsidRPr="008F2957">
        <w:rPr>
          <w:rFonts w:cs="Arial"/>
        </w:rPr>
        <w:t>DNA</w:t>
      </w:r>
      <w:r w:rsidR="00666433">
        <w:rPr>
          <w:rFonts w:cs="Arial"/>
        </w:rPr>
        <w:t>)</w:t>
      </w:r>
      <w:r w:rsidRPr="008F2957">
        <w:rPr>
          <w:rFonts w:cs="Arial"/>
        </w:rPr>
        <w:t xml:space="preserve"> sampling. </w:t>
      </w:r>
      <w:r w:rsidR="009C7445">
        <w:rPr>
          <w:rFonts w:cs="Arial"/>
        </w:rPr>
        <w:t xml:space="preserve">All bat carcasses or genetic samples from all bat carcasses will be provided to USFWS, upon request. </w:t>
      </w:r>
      <w:r w:rsidRPr="008F2957">
        <w:rPr>
          <w:rFonts w:cs="Arial"/>
        </w:rPr>
        <w:t xml:space="preserve">Carcasses found outside of the standardized search area will be recorded following the above protocol, </w:t>
      </w:r>
      <w:r w:rsidR="00A07C5F" w:rsidRPr="008F2957">
        <w:rPr>
          <w:rFonts w:cs="Arial"/>
        </w:rPr>
        <w:t>but</w:t>
      </w:r>
      <w:r w:rsidRPr="008F2957">
        <w:rPr>
          <w:rFonts w:cs="Arial"/>
        </w:rPr>
        <w:t xml:space="preserve"> labeled as incidental finds</w:t>
      </w:r>
      <w:r w:rsidR="00FF4392">
        <w:rPr>
          <w:rFonts w:cs="Arial"/>
        </w:rPr>
        <w:t xml:space="preserve"> and excluded from the EoA model</w:t>
      </w:r>
      <w:r w:rsidRPr="008F2957">
        <w:rPr>
          <w:rFonts w:cs="Arial"/>
        </w:rPr>
        <w:t>.</w:t>
      </w:r>
      <w:r w:rsidR="00C9067C" w:rsidRPr="008F2957">
        <w:rPr>
          <w:rFonts w:cs="Arial"/>
        </w:rPr>
        <w:t xml:space="preserve"> </w:t>
      </w:r>
    </w:p>
    <w:p w14:paraId="1BB93BC1" w14:textId="2C4543A0" w:rsidR="00113F92" w:rsidRDefault="00113F92" w:rsidP="001D04F8">
      <w:pPr>
        <w:rPr>
          <w:rFonts w:cs="Arial"/>
        </w:rPr>
      </w:pPr>
    </w:p>
    <w:p w14:paraId="1AB893D9" w14:textId="77777777" w:rsidR="00113F92" w:rsidRDefault="00113F92" w:rsidP="001D04F8">
      <w:r>
        <w:rPr>
          <w:rFonts w:cs="Arial"/>
        </w:rPr>
        <w:t xml:space="preserve">Searcher efficiency and carcass persistence trials will be conducted to provide bias correction factors for the EoA model. </w:t>
      </w:r>
      <w:r>
        <w:t>The objective of the searcher efficiency trials is to estimate the proportion of available carcasses found by searchers. Searcher efficiency trials will be conducted in the same areas as carcass searches and will be estimated by search area type (cleared plot or road and pad) and season. Approximately [</w:t>
      </w:r>
      <w:r w:rsidRPr="00800258">
        <w:rPr>
          <w:highlight w:val="yellow"/>
        </w:rPr>
        <w:t>number</w:t>
      </w:r>
      <w:r>
        <w:t>] bat carcasses or bat surrogate carcasses will be placed in roughly even numbers across search area types (i.e., approximately [</w:t>
      </w:r>
      <w:r w:rsidRPr="00800258">
        <w:rPr>
          <w:highlight w:val="yellow"/>
        </w:rPr>
        <w:t>number</w:t>
      </w:r>
      <w:r>
        <w:t>] carcasses per search area type [cleared plots/roads and pads], per month). Carcasses of non-listed bat species found on-site, and carcasses of non-listed bat species that are available from labs or other sources, will be used in the trials. If an insufficient number of bat carcasses is available, brown or black mice (</w:t>
      </w:r>
      <w:r>
        <w:rPr>
          <w:i/>
        </w:rPr>
        <w:t>Mus musculus</w:t>
      </w:r>
      <w:r>
        <w:t xml:space="preserve">) carcasses may be used as surrogate bat carcasses. The person placing the carcasses will not inform the personnel conducting the searches when the trial is being conducted or where trial carcasses are placed. </w:t>
      </w:r>
    </w:p>
    <w:p w14:paraId="56550E58" w14:textId="77777777" w:rsidR="00113F92" w:rsidRDefault="00113F92" w:rsidP="001D04F8"/>
    <w:p w14:paraId="78400D24" w14:textId="190846E5" w:rsidR="00113F92" w:rsidRPr="008F2957" w:rsidRDefault="00113F92" w:rsidP="001D04F8">
      <w:pPr>
        <w:rPr>
          <w:rFonts w:cs="Arial"/>
        </w:rPr>
      </w:pPr>
      <w:r>
        <w:t>The objective of carcass persistence trials is to estimate the average probability a carcass is available to be found after an interval of time. Carcasses will be placed within search area boundaries. Carcass persistence trials will be conducted throughout the monitoring period to incorporate the effects of varying weather, climatic conditions, and scavenger densities. Species used for carcass persistence trials will be the same as used for searcher efficiency trials. Approximately [</w:t>
      </w:r>
      <w:r w:rsidRPr="00800258">
        <w:rPr>
          <w:highlight w:val="yellow"/>
        </w:rPr>
        <w:t>number</w:t>
      </w:r>
      <w:r>
        <w:t>] bat carcasses or bat surrogate carcasses will be placed during the carcass persistence trials.</w:t>
      </w:r>
      <w:r w:rsidR="00185786">
        <w:t xml:space="preserve"> Field personnel will monitor carcass persistence trials for [</w:t>
      </w:r>
      <w:r w:rsidR="00185786" w:rsidRPr="00800258">
        <w:rPr>
          <w:highlight w:val="yellow"/>
        </w:rPr>
        <w:t>number</w:t>
      </w:r>
      <w:r w:rsidR="00185786">
        <w:t>] days. Trial carcasses will be checked every day for the first [</w:t>
      </w:r>
      <w:r w:rsidR="00185786" w:rsidRPr="00800258">
        <w:rPr>
          <w:highlight w:val="yellow"/>
        </w:rPr>
        <w:t>number</w:t>
      </w:r>
      <w:r w:rsidR="00185786">
        <w:t>] days, and then on day [</w:t>
      </w:r>
      <w:r w:rsidR="00185786" w:rsidRPr="00800258">
        <w:rPr>
          <w:highlight w:val="yellow"/>
        </w:rPr>
        <w:t>identify series of days</w:t>
      </w:r>
      <w:r w:rsidR="00185786">
        <w:t>] after placement. At the end of the [</w:t>
      </w:r>
      <w:r w:rsidR="00185786" w:rsidRPr="00800258">
        <w:rPr>
          <w:highlight w:val="yellow"/>
        </w:rPr>
        <w:t>number</w:t>
      </w:r>
      <w:r w:rsidR="00185786">
        <w:t>]-day period, any remaining evidence of the carcass will be removed.</w:t>
      </w:r>
    </w:p>
    <w:p w14:paraId="045B72A8" w14:textId="77777777" w:rsidR="001D04F8" w:rsidRPr="008F2957" w:rsidRDefault="001D04F8" w:rsidP="004C4E41">
      <w:pPr>
        <w:rPr>
          <w:rFonts w:cs="Arial"/>
        </w:rPr>
      </w:pPr>
    </w:p>
    <w:p w14:paraId="434A36F4" w14:textId="108A3E21" w:rsidR="00CA36DC" w:rsidRPr="008F2957" w:rsidRDefault="003F02D3" w:rsidP="004C4E41">
      <w:pPr>
        <w:rPr>
          <w:rFonts w:cs="Arial"/>
          <w:szCs w:val="22"/>
        </w:rPr>
      </w:pPr>
      <w:r w:rsidRPr="008F2957">
        <w:rPr>
          <w:rFonts w:cs="Arial"/>
        </w:rPr>
        <w:t xml:space="preserve">If new information becomes available to suggest improved methods for estimating bat mortality, the Applicant may consult with the USFWS regarding cost effective and logistically feasible changes to the protocol and implementation of applicable new methods, per the New Technology and Information </w:t>
      </w:r>
      <w:r w:rsidR="005C7D40">
        <w:rPr>
          <w:rFonts w:cs="Arial"/>
        </w:rPr>
        <w:t>C</w:t>
      </w:r>
      <w:r w:rsidRPr="008F2957">
        <w:rPr>
          <w:rFonts w:cs="Arial"/>
        </w:rPr>
        <w:t xml:space="preserve">hanged </w:t>
      </w:r>
      <w:r w:rsidR="005C7D40">
        <w:rPr>
          <w:rFonts w:cs="Arial"/>
        </w:rPr>
        <w:t>C</w:t>
      </w:r>
      <w:r w:rsidRPr="008F2957">
        <w:rPr>
          <w:rFonts w:cs="Arial"/>
        </w:rPr>
        <w:t xml:space="preserve">ircumstance (Section </w:t>
      </w:r>
      <w:r w:rsidR="000D5023">
        <w:rPr>
          <w:rFonts w:cs="Arial"/>
        </w:rPr>
        <w:t>7.1</w:t>
      </w:r>
      <w:r w:rsidRPr="008F2957">
        <w:rPr>
          <w:rFonts w:cs="Arial"/>
        </w:rPr>
        <w:fldChar w:fldCharType="begin"/>
      </w:r>
      <w:r w:rsidRPr="008F2957">
        <w:rPr>
          <w:rFonts w:cs="Arial"/>
        </w:rPr>
        <w:instrText xml:space="preserve"> REF _Ref534272009 \r  \* MERGEFORMAT </w:instrText>
      </w:r>
      <w:r w:rsidRPr="008F2957">
        <w:rPr>
          <w:rFonts w:cs="Arial"/>
        </w:rPr>
        <w:fldChar w:fldCharType="end"/>
      </w:r>
      <w:r w:rsidRPr="008F2957">
        <w:rPr>
          <w:rFonts w:cs="Arial"/>
        </w:rPr>
        <w:t>).</w:t>
      </w:r>
      <w:r w:rsidRPr="008F2957">
        <w:rPr>
          <w:rFonts w:cs="Arial"/>
          <w:szCs w:val="22"/>
        </w:rPr>
        <w:t xml:space="preserve"> </w:t>
      </w:r>
    </w:p>
    <w:p w14:paraId="112AFE50" w14:textId="3AA509E0" w:rsidR="00534F4F" w:rsidRPr="008F2957" w:rsidRDefault="00534F4F" w:rsidP="0094717F">
      <w:pPr>
        <w:pStyle w:val="Heading2"/>
      </w:pPr>
      <w:bookmarkStart w:id="179" w:name="_Toc494978898"/>
      <w:bookmarkStart w:id="180" w:name="_Ref12273755"/>
      <w:bookmarkStart w:id="181" w:name="_Toc15390511"/>
      <w:bookmarkStart w:id="182" w:name="_Toc32509767"/>
      <w:r w:rsidRPr="008F2957">
        <w:t>Adaptive Management</w:t>
      </w:r>
      <w:bookmarkEnd w:id="179"/>
      <w:bookmarkEnd w:id="180"/>
      <w:bookmarkEnd w:id="181"/>
      <w:bookmarkEnd w:id="182"/>
    </w:p>
    <w:p w14:paraId="396AF1E5" w14:textId="106783C6" w:rsidR="00D53D18" w:rsidRDefault="007B5A9F" w:rsidP="0094717F">
      <w:pPr>
        <w:rPr>
          <w:rFonts w:cs="Arial"/>
          <w:szCs w:val="22"/>
        </w:rPr>
      </w:pPr>
      <w:r w:rsidRPr="008F2957">
        <w:t xml:space="preserve">Adaptive management is a method to address uncertainty in natural resources management. Broadly defined, it means to examine strategies for meeting biological goals and objectives, and then, if necessary, adjusting future conservation management actions according to what is learned. The Applicant will utilize adaptive management to ensure </w:t>
      </w:r>
      <w:r w:rsidR="00950233" w:rsidRPr="008F2957">
        <w:t>that</w:t>
      </w:r>
      <w:r w:rsidRPr="008F2957">
        <w:t xml:space="preserve"> </w:t>
      </w:r>
      <w:r w:rsidR="00A07C5F" w:rsidRPr="008F2957">
        <w:t xml:space="preserve">the </w:t>
      </w:r>
      <w:r w:rsidRPr="008F2957">
        <w:t xml:space="preserve">Project’s bat conservation program is effective in meeting the biological goals and objectives of </w:t>
      </w:r>
      <w:r w:rsidR="00950233" w:rsidRPr="008F2957">
        <w:t>this</w:t>
      </w:r>
      <w:r w:rsidRPr="008F2957">
        <w:t xml:space="preserve"> HCP</w:t>
      </w:r>
      <w:r w:rsidR="00D53D18" w:rsidRPr="008F2957">
        <w:t xml:space="preserve"> and that the take of Covered Species at the Project does not exceed the permitted</w:t>
      </w:r>
      <w:r w:rsidR="00A004C4">
        <w:t xml:space="preserve"> level of take </w:t>
      </w:r>
      <w:r w:rsidR="008C015E" w:rsidRPr="008F2957">
        <w:t>(Table</w:t>
      </w:r>
      <w:r w:rsidR="000D5023">
        <w:t> </w:t>
      </w:r>
      <w:r w:rsidR="008C015E" w:rsidRPr="008F2957">
        <w:t>6.</w:t>
      </w:r>
      <w:r w:rsidR="00EE632F">
        <w:t>5</w:t>
      </w:r>
      <w:r w:rsidR="008C015E" w:rsidRPr="008F2957">
        <w:t>)</w:t>
      </w:r>
      <w:r w:rsidR="00D53D18" w:rsidRPr="008F2957">
        <w:rPr>
          <w:rFonts w:cs="Arial"/>
          <w:szCs w:val="22"/>
        </w:rPr>
        <w:t>.</w:t>
      </w:r>
    </w:p>
    <w:p w14:paraId="20405A97" w14:textId="1D080C71" w:rsidR="00A5175F" w:rsidRDefault="00A5175F" w:rsidP="0094717F">
      <w:pPr>
        <w:rPr>
          <w:rFonts w:cs="Arial"/>
          <w:szCs w:val="22"/>
        </w:rPr>
      </w:pPr>
    </w:p>
    <w:tbl>
      <w:tblPr>
        <w:tblStyle w:val="TableGrid"/>
        <w:tblW w:w="9360" w:type="dxa"/>
        <w:tblInd w:w="119" w:type="dxa"/>
        <w:tblLook w:val="04A0" w:firstRow="1" w:lastRow="0" w:firstColumn="1" w:lastColumn="0" w:noHBand="0" w:noVBand="1"/>
      </w:tblPr>
      <w:tblGrid>
        <w:gridCol w:w="2858"/>
        <w:gridCol w:w="3388"/>
        <w:gridCol w:w="3114"/>
      </w:tblGrid>
      <w:tr w:rsidR="00E101D1" w:rsidRPr="000874E6" w14:paraId="6DD6F5BE" w14:textId="77777777" w:rsidTr="00FD4B5F">
        <w:tc>
          <w:tcPr>
            <w:tcW w:w="9360" w:type="dxa"/>
            <w:gridSpan w:val="3"/>
            <w:tcBorders>
              <w:top w:val="nil"/>
              <w:left w:val="nil"/>
              <w:bottom w:val="double" w:sz="4" w:space="0" w:color="auto"/>
              <w:right w:val="nil"/>
            </w:tcBorders>
            <w:shd w:val="clear" w:color="auto" w:fill="auto"/>
          </w:tcPr>
          <w:p w14:paraId="7E5DC18B" w14:textId="4E893A97" w:rsidR="00E101D1" w:rsidRPr="000874E6" w:rsidRDefault="00E101D1">
            <w:pPr>
              <w:pStyle w:val="Heading6"/>
              <w:outlineLvl w:val="5"/>
            </w:pPr>
            <w:bookmarkStart w:id="183" w:name="_Toc32509797"/>
            <w:r w:rsidRPr="000874E6">
              <w:lastRenderedPageBreak/>
              <w:t xml:space="preserve">Table </w:t>
            </w:r>
            <w:r>
              <w:fldChar w:fldCharType="begin"/>
            </w:r>
            <w:r>
              <w:instrText>STYLEREF 1 \s</w:instrText>
            </w:r>
            <w:r>
              <w:fldChar w:fldCharType="separate"/>
            </w:r>
            <w:r w:rsidRPr="000874E6">
              <w:rPr>
                <w:noProof/>
              </w:rPr>
              <w:t>6</w:t>
            </w:r>
            <w:r>
              <w:fldChar w:fldCharType="end"/>
            </w:r>
            <w:r w:rsidRPr="000874E6">
              <w:t>.</w:t>
            </w:r>
            <w:r w:rsidR="00EE632F">
              <w:t>5</w:t>
            </w:r>
            <w:r w:rsidR="00CE5B98" w:rsidRPr="000874E6">
              <w:t xml:space="preserve"> </w:t>
            </w:r>
            <w:r w:rsidRPr="000874E6">
              <w:t>Adaptive Management Plan for the [</w:t>
            </w:r>
            <w:r w:rsidRPr="000874E6">
              <w:rPr>
                <w:highlight w:val="yellow"/>
              </w:rPr>
              <w:t>Project Name</w:t>
            </w:r>
            <w:r w:rsidRPr="000874E6">
              <w:t>].</w:t>
            </w:r>
            <w:bookmarkEnd w:id="183"/>
          </w:p>
        </w:tc>
      </w:tr>
      <w:tr w:rsidR="00E101D1" w:rsidRPr="000874E6" w14:paraId="776ECEDA" w14:textId="77777777" w:rsidTr="00FD4B5F">
        <w:tc>
          <w:tcPr>
            <w:tcW w:w="2858" w:type="dxa"/>
            <w:tcBorders>
              <w:top w:val="double" w:sz="4" w:space="0" w:color="auto"/>
              <w:left w:val="nil"/>
              <w:bottom w:val="double" w:sz="4" w:space="0" w:color="auto"/>
              <w:right w:val="nil"/>
            </w:tcBorders>
            <w:shd w:val="clear" w:color="auto" w:fill="F2F2F2" w:themeFill="background1" w:themeFillShade="F2"/>
          </w:tcPr>
          <w:p w14:paraId="6A9E6ACA" w14:textId="77777777" w:rsidR="00E101D1" w:rsidRPr="004C03B6" w:rsidRDefault="00E101D1" w:rsidP="00DE5193">
            <w:pPr>
              <w:rPr>
                <w:b/>
              </w:rPr>
            </w:pPr>
            <w:r w:rsidRPr="004C03B6">
              <w:rPr>
                <w:b/>
              </w:rPr>
              <w:t>Trigger</w:t>
            </w:r>
          </w:p>
        </w:tc>
        <w:tc>
          <w:tcPr>
            <w:tcW w:w="3388" w:type="dxa"/>
            <w:tcBorders>
              <w:top w:val="double" w:sz="4" w:space="0" w:color="auto"/>
              <w:left w:val="nil"/>
              <w:bottom w:val="double" w:sz="4" w:space="0" w:color="auto"/>
              <w:right w:val="nil"/>
            </w:tcBorders>
            <w:shd w:val="clear" w:color="auto" w:fill="F2F2F2" w:themeFill="background1" w:themeFillShade="F2"/>
          </w:tcPr>
          <w:p w14:paraId="5A73AF75" w14:textId="77777777" w:rsidR="00E101D1" w:rsidRPr="004C03B6" w:rsidRDefault="00E101D1" w:rsidP="00DE5193">
            <w:pPr>
              <w:rPr>
                <w:b/>
              </w:rPr>
            </w:pPr>
            <w:r w:rsidRPr="004C03B6">
              <w:rPr>
                <w:b/>
              </w:rPr>
              <w:t>Action</w:t>
            </w:r>
          </w:p>
        </w:tc>
        <w:tc>
          <w:tcPr>
            <w:tcW w:w="3114" w:type="dxa"/>
            <w:tcBorders>
              <w:top w:val="double" w:sz="4" w:space="0" w:color="auto"/>
              <w:left w:val="nil"/>
              <w:bottom w:val="double" w:sz="4" w:space="0" w:color="auto"/>
              <w:right w:val="nil"/>
            </w:tcBorders>
            <w:shd w:val="clear" w:color="auto" w:fill="F2F2F2" w:themeFill="background1" w:themeFillShade="F2"/>
          </w:tcPr>
          <w:p w14:paraId="231F00CF" w14:textId="77777777" w:rsidR="00E101D1" w:rsidRPr="004C03B6" w:rsidRDefault="00E101D1" w:rsidP="00DE5193">
            <w:pPr>
              <w:rPr>
                <w:b/>
              </w:rPr>
            </w:pPr>
            <w:r w:rsidRPr="004C03B6">
              <w:rPr>
                <w:b/>
              </w:rPr>
              <w:t>Monitoring</w:t>
            </w:r>
          </w:p>
        </w:tc>
      </w:tr>
      <w:tr w:rsidR="00E101D1" w:rsidRPr="000874E6" w14:paraId="079D58AD" w14:textId="77777777" w:rsidTr="00FD4B5F">
        <w:tc>
          <w:tcPr>
            <w:tcW w:w="2858" w:type="dxa"/>
            <w:tcBorders>
              <w:top w:val="double" w:sz="4" w:space="0" w:color="auto"/>
              <w:left w:val="nil"/>
              <w:right w:val="nil"/>
            </w:tcBorders>
          </w:tcPr>
          <w:p w14:paraId="7102703D" w14:textId="77777777" w:rsidR="00E101D1" w:rsidRPr="000874E6" w:rsidRDefault="00E101D1" w:rsidP="00DE5193">
            <w:pPr>
              <w:jc w:val="left"/>
            </w:pPr>
            <w:r w:rsidRPr="000874E6">
              <w:t xml:space="preserve">The average annual take rate (lambda) is &lt; 1 bat/year at </w:t>
            </w:r>
            <w:r>
              <w:t>Y</w:t>
            </w:r>
            <w:r w:rsidRPr="000874E6">
              <w:t>ear 3.</w:t>
            </w:r>
          </w:p>
        </w:tc>
        <w:tc>
          <w:tcPr>
            <w:tcW w:w="3388" w:type="dxa"/>
            <w:tcBorders>
              <w:top w:val="double" w:sz="4" w:space="0" w:color="auto"/>
              <w:left w:val="nil"/>
              <w:right w:val="nil"/>
            </w:tcBorders>
          </w:tcPr>
          <w:p w14:paraId="58AF67CF" w14:textId="4616332A" w:rsidR="00E101D1" w:rsidRPr="000874E6" w:rsidRDefault="00E101D1" w:rsidP="0059644F">
            <w:pPr>
              <w:jc w:val="left"/>
            </w:pPr>
            <w:r w:rsidRPr="000874E6">
              <w:t>Continue operational minimization as planned.</w:t>
            </w:r>
          </w:p>
        </w:tc>
        <w:tc>
          <w:tcPr>
            <w:tcW w:w="3114" w:type="dxa"/>
            <w:tcBorders>
              <w:top w:val="double" w:sz="4" w:space="0" w:color="auto"/>
              <w:left w:val="nil"/>
              <w:right w:val="nil"/>
            </w:tcBorders>
          </w:tcPr>
          <w:p w14:paraId="3E100505" w14:textId="75FA2DC1" w:rsidR="00E101D1" w:rsidRPr="000874E6" w:rsidRDefault="00CE5B98" w:rsidP="0059644F">
            <w:pPr>
              <w:jc w:val="left"/>
            </w:pPr>
            <w:r>
              <w:t>C</w:t>
            </w:r>
            <w:r w:rsidR="00E101D1" w:rsidRPr="000874E6">
              <w:t xml:space="preserve">ontinue to monitor at </w:t>
            </w:r>
            <w:r w:rsidR="00E101D1" w:rsidRPr="003C7564">
              <w:rPr>
                <w:i/>
              </w:rPr>
              <w:t>g</w:t>
            </w:r>
            <w:r w:rsidR="00E101D1" w:rsidRPr="000874E6">
              <w:t>=0.08 for the remaining 3 years.</w:t>
            </w:r>
          </w:p>
        </w:tc>
      </w:tr>
      <w:tr w:rsidR="00E101D1" w:rsidRPr="000874E6" w14:paraId="5FF8114B" w14:textId="77777777" w:rsidTr="00FD4B5F">
        <w:tc>
          <w:tcPr>
            <w:tcW w:w="2858" w:type="dxa"/>
            <w:tcBorders>
              <w:left w:val="nil"/>
              <w:right w:val="nil"/>
            </w:tcBorders>
          </w:tcPr>
          <w:p w14:paraId="3A5F9FBE" w14:textId="19BA3F40" w:rsidR="00E101D1" w:rsidRPr="000874E6" w:rsidRDefault="00E101D1">
            <w:pPr>
              <w:jc w:val="left"/>
            </w:pPr>
            <w:r w:rsidRPr="000874E6">
              <w:t xml:space="preserve">The average annual take rate (lambda) is between 1 and </w:t>
            </w:r>
            <w:r w:rsidR="00CE5B98">
              <w:t>3</w:t>
            </w:r>
            <w:r w:rsidR="00CE5B98" w:rsidRPr="000874E6">
              <w:t xml:space="preserve"> </w:t>
            </w:r>
            <w:r w:rsidRPr="000874E6">
              <w:t xml:space="preserve">bats/year at </w:t>
            </w:r>
            <w:r>
              <w:t>Y</w:t>
            </w:r>
            <w:r w:rsidRPr="000874E6">
              <w:t xml:space="preserve">ear 3. </w:t>
            </w:r>
          </w:p>
        </w:tc>
        <w:tc>
          <w:tcPr>
            <w:tcW w:w="3388" w:type="dxa"/>
            <w:tcBorders>
              <w:left w:val="nil"/>
              <w:right w:val="nil"/>
            </w:tcBorders>
          </w:tcPr>
          <w:p w14:paraId="01800D06" w14:textId="191930BA" w:rsidR="00E101D1" w:rsidRPr="000874E6" w:rsidRDefault="00E101D1" w:rsidP="000F14E4">
            <w:pPr>
              <w:jc w:val="left"/>
            </w:pPr>
            <w:r w:rsidRPr="000874E6">
              <w:t>Continue operational minimization as planned; conduct mitigation true-up according to projected</w:t>
            </w:r>
            <w:r w:rsidR="00CE5B98">
              <w:t>*</w:t>
            </w:r>
            <w:r w:rsidRPr="000874E6">
              <w:t xml:space="preserve"> 6</w:t>
            </w:r>
            <w:r w:rsidR="00CE5B98">
              <w:t>-</w:t>
            </w:r>
            <w:r w:rsidRPr="000874E6">
              <w:t>year take estimate.</w:t>
            </w:r>
          </w:p>
        </w:tc>
        <w:tc>
          <w:tcPr>
            <w:tcW w:w="3114" w:type="dxa"/>
            <w:tcBorders>
              <w:left w:val="nil"/>
              <w:right w:val="nil"/>
            </w:tcBorders>
          </w:tcPr>
          <w:p w14:paraId="28806038" w14:textId="77777777" w:rsidR="00E101D1" w:rsidRPr="000874E6" w:rsidRDefault="00E101D1" w:rsidP="00DE5193">
            <w:pPr>
              <w:jc w:val="left"/>
            </w:pPr>
            <w:r w:rsidRPr="000874E6">
              <w:t>Continue to monitor at g=0.08 for the remaining 3 years.</w:t>
            </w:r>
          </w:p>
        </w:tc>
      </w:tr>
      <w:tr w:rsidR="00E101D1" w:rsidRPr="000874E6" w14:paraId="22780AC8" w14:textId="77777777" w:rsidTr="00FD4B5F">
        <w:tc>
          <w:tcPr>
            <w:tcW w:w="2858" w:type="dxa"/>
            <w:tcBorders>
              <w:left w:val="nil"/>
              <w:bottom w:val="single" w:sz="4" w:space="0" w:color="auto"/>
              <w:right w:val="nil"/>
            </w:tcBorders>
          </w:tcPr>
          <w:p w14:paraId="4ABC647E" w14:textId="766F0511" w:rsidR="00E101D1" w:rsidRPr="000874E6" w:rsidRDefault="00E101D1">
            <w:pPr>
              <w:jc w:val="left"/>
            </w:pPr>
            <w:r w:rsidRPr="000874E6">
              <w:t xml:space="preserve">The average annual take rate (lambda) &gt; </w:t>
            </w:r>
            <w:r w:rsidR="00CE5B98">
              <w:t>3</w:t>
            </w:r>
            <w:r w:rsidR="00CE5B98" w:rsidRPr="000874E6">
              <w:t xml:space="preserve"> </w:t>
            </w:r>
            <w:r w:rsidRPr="000874E6">
              <w:t>bats/year in Year 3 or any later year</w:t>
            </w:r>
            <w:r w:rsidR="00CE5B98">
              <w:t xml:space="preserve"> or two carcasses of [</w:t>
            </w:r>
            <w:r w:rsidR="00CE5B98" w:rsidRPr="00800258">
              <w:rPr>
                <w:highlight w:val="green"/>
              </w:rPr>
              <w:t>Indiana bats or northern long-eared bats</w:t>
            </w:r>
            <w:r w:rsidR="00CE5B98">
              <w:t>] have been found in Years 1-2</w:t>
            </w:r>
            <w:r w:rsidRPr="000874E6">
              <w:t>.</w:t>
            </w:r>
          </w:p>
        </w:tc>
        <w:tc>
          <w:tcPr>
            <w:tcW w:w="3388" w:type="dxa"/>
            <w:tcBorders>
              <w:left w:val="nil"/>
              <w:bottom w:val="single" w:sz="4" w:space="0" w:color="auto"/>
              <w:right w:val="nil"/>
            </w:tcBorders>
          </w:tcPr>
          <w:p w14:paraId="386809B2" w14:textId="52C46745" w:rsidR="00E101D1" w:rsidRPr="000874E6" w:rsidRDefault="00E101D1" w:rsidP="000F14E4">
            <w:pPr>
              <w:jc w:val="left"/>
            </w:pPr>
            <w:r w:rsidRPr="000874E6">
              <w:t xml:space="preserve">Begin feathering turbines below 6.9 m/s </w:t>
            </w:r>
            <w:r>
              <w:t xml:space="preserve">(22.6 ft/s) </w:t>
            </w:r>
            <w:r w:rsidRPr="000874E6">
              <w:t>during the period(s) of risk</w:t>
            </w:r>
            <w:r w:rsidR="00CE5B98">
              <w:t>**</w:t>
            </w:r>
            <w:r w:rsidRPr="000874E6">
              <w:t>; conduct mitigation true-up for any unmitigated take.</w:t>
            </w:r>
          </w:p>
        </w:tc>
        <w:tc>
          <w:tcPr>
            <w:tcW w:w="3114" w:type="dxa"/>
            <w:tcBorders>
              <w:left w:val="nil"/>
              <w:bottom w:val="single" w:sz="4" w:space="0" w:color="auto"/>
              <w:right w:val="nil"/>
            </w:tcBorders>
          </w:tcPr>
          <w:p w14:paraId="0A48B5ED" w14:textId="77777777" w:rsidR="00E101D1" w:rsidRPr="000874E6" w:rsidRDefault="00E101D1" w:rsidP="00DE5193">
            <w:pPr>
              <w:jc w:val="left"/>
            </w:pPr>
            <w:r>
              <w:t xml:space="preserve"> No monitoring because no take is expected to occur under the turbine operational adjustment.</w:t>
            </w:r>
          </w:p>
        </w:tc>
      </w:tr>
      <w:tr w:rsidR="009D7AE8" w:rsidRPr="000874E6" w14:paraId="36F56F54" w14:textId="77777777" w:rsidTr="00FD4B5F">
        <w:tc>
          <w:tcPr>
            <w:tcW w:w="2858" w:type="dxa"/>
            <w:tcBorders>
              <w:left w:val="nil"/>
              <w:bottom w:val="double" w:sz="4" w:space="0" w:color="auto"/>
              <w:right w:val="nil"/>
            </w:tcBorders>
          </w:tcPr>
          <w:p w14:paraId="61D9F904" w14:textId="43DE59A7" w:rsidR="009D7AE8" w:rsidRPr="000874E6" w:rsidRDefault="009D7AE8" w:rsidP="00CE5B98">
            <w:pPr>
              <w:jc w:val="left"/>
            </w:pPr>
            <w:r>
              <w:t>The average annual take rate (lambda) is between 1 and 3 bats/year at Year 6.</w:t>
            </w:r>
          </w:p>
        </w:tc>
        <w:tc>
          <w:tcPr>
            <w:tcW w:w="3388" w:type="dxa"/>
            <w:tcBorders>
              <w:left w:val="nil"/>
              <w:bottom w:val="double" w:sz="4" w:space="0" w:color="auto"/>
              <w:right w:val="nil"/>
            </w:tcBorders>
          </w:tcPr>
          <w:p w14:paraId="0232ED64" w14:textId="158E8B5E" w:rsidR="009D7AE8" w:rsidRPr="000874E6" w:rsidRDefault="009D7AE8" w:rsidP="000F14E4">
            <w:pPr>
              <w:jc w:val="left"/>
            </w:pPr>
            <w:r>
              <w:t>Conduct a mitigation true-up for any unmitigated impact of take.</w:t>
            </w:r>
          </w:p>
        </w:tc>
        <w:tc>
          <w:tcPr>
            <w:tcW w:w="3114" w:type="dxa"/>
            <w:tcBorders>
              <w:left w:val="nil"/>
              <w:bottom w:val="double" w:sz="4" w:space="0" w:color="auto"/>
              <w:right w:val="nil"/>
            </w:tcBorders>
          </w:tcPr>
          <w:p w14:paraId="76C9CE1F" w14:textId="43AC5AA3" w:rsidR="009D7AE8" w:rsidRDefault="006C0FF5" w:rsidP="00DE5193">
            <w:pPr>
              <w:jc w:val="left"/>
            </w:pPr>
            <w:r>
              <w:t>Not applicable.</w:t>
            </w:r>
          </w:p>
        </w:tc>
      </w:tr>
      <w:tr w:rsidR="00A614AC" w:rsidRPr="000874E6" w14:paraId="620E7765" w14:textId="77777777" w:rsidTr="00FD4B5F">
        <w:tc>
          <w:tcPr>
            <w:tcW w:w="2858" w:type="dxa"/>
            <w:tcBorders>
              <w:left w:val="nil"/>
              <w:bottom w:val="double" w:sz="4" w:space="0" w:color="auto"/>
              <w:right w:val="nil"/>
            </w:tcBorders>
          </w:tcPr>
          <w:p w14:paraId="11935851" w14:textId="57CABE6A" w:rsidR="00A614AC" w:rsidRDefault="00A614AC" w:rsidP="00A614AC">
            <w:pPr>
              <w:jc w:val="left"/>
            </w:pPr>
            <w:r w:rsidRPr="003771CC">
              <w:rPr>
                <w:rFonts w:cstheme="minorHAnsi"/>
                <w:szCs w:val="20"/>
              </w:rPr>
              <w:t xml:space="preserve">An Indiana bat or northern long-eared bat carcass is found during </w:t>
            </w:r>
            <w:r>
              <w:rPr>
                <w:rFonts w:cstheme="minorHAnsi"/>
                <w:szCs w:val="20"/>
              </w:rPr>
              <w:t>the spring or during the summer.</w:t>
            </w:r>
          </w:p>
        </w:tc>
        <w:tc>
          <w:tcPr>
            <w:tcW w:w="3388" w:type="dxa"/>
            <w:tcBorders>
              <w:left w:val="nil"/>
              <w:bottom w:val="double" w:sz="4" w:space="0" w:color="auto"/>
              <w:right w:val="nil"/>
            </w:tcBorders>
          </w:tcPr>
          <w:p w14:paraId="5C25F5E5" w14:textId="3608524D" w:rsidR="00E80807" w:rsidRDefault="00A614AC" w:rsidP="00A614AC">
            <w:pPr>
              <w:jc w:val="left"/>
              <w:rPr>
                <w:rFonts w:cstheme="minorHAnsi"/>
                <w:szCs w:val="20"/>
              </w:rPr>
            </w:pPr>
            <w:r w:rsidRPr="003771CC">
              <w:rPr>
                <w:rFonts w:cstheme="minorHAnsi"/>
                <w:szCs w:val="20"/>
              </w:rPr>
              <w:t>Increase cut-in speed to 5.0 m/s during spring at all turbines if the carcass was found in the spring</w:t>
            </w:r>
            <w:r w:rsidR="00E80807">
              <w:rPr>
                <w:rFonts w:cstheme="minorHAnsi"/>
                <w:szCs w:val="20"/>
              </w:rPr>
              <w:t xml:space="preserve">. </w:t>
            </w:r>
          </w:p>
          <w:p w14:paraId="206D00EE" w14:textId="68657612" w:rsidR="00E80807" w:rsidRDefault="00E80807" w:rsidP="00A614AC">
            <w:pPr>
              <w:jc w:val="left"/>
              <w:rPr>
                <w:rFonts w:cstheme="minorHAnsi"/>
                <w:szCs w:val="20"/>
              </w:rPr>
            </w:pPr>
          </w:p>
          <w:p w14:paraId="5CAFE35B" w14:textId="4D9A59BC" w:rsidR="00A614AC" w:rsidRDefault="00E80807" w:rsidP="00E80807">
            <w:pPr>
              <w:jc w:val="left"/>
            </w:pPr>
            <w:r>
              <w:t>If the carcass was found during the summer at a turbine within 305 meters of this habitat, all turbines within 305 meters of occupied suitable habitat will be considered to have summer risk. If the carcass was found during the summer at a turbine greater than 305 meters of this habitat, all turbines within 1.0 km of occupied suitable habitat will be considered to have summer risk. All turbines considered to have summer risk will be operated at 5.0 m/s and also during the spring/summer seasons (April 1 through July 31) for the remainder of the permit.</w:t>
            </w:r>
            <w:r w:rsidRPr="003771CC" w:rsidDel="00E80807">
              <w:rPr>
                <w:rFonts w:cstheme="minorHAnsi"/>
                <w:szCs w:val="20"/>
              </w:rPr>
              <w:t xml:space="preserve"> </w:t>
            </w:r>
          </w:p>
        </w:tc>
        <w:tc>
          <w:tcPr>
            <w:tcW w:w="3114" w:type="dxa"/>
            <w:tcBorders>
              <w:left w:val="nil"/>
              <w:bottom w:val="double" w:sz="4" w:space="0" w:color="auto"/>
              <w:right w:val="nil"/>
            </w:tcBorders>
          </w:tcPr>
          <w:p w14:paraId="0AD9D711" w14:textId="7D9DC80D" w:rsidR="00A614AC" w:rsidRPr="005B11E1" w:rsidRDefault="00A614AC" w:rsidP="00FD4B5F">
            <w:pPr>
              <w:spacing w:line="253" w:lineRule="atLeast"/>
              <w:rPr>
                <w:rFonts w:cstheme="minorBidi"/>
              </w:rPr>
            </w:pPr>
            <w:r w:rsidRPr="005B11E1">
              <w:rPr>
                <w:rFonts w:cstheme="minorBidi"/>
              </w:rPr>
              <w:t>Continue to monitor per Section 6.4.</w:t>
            </w:r>
          </w:p>
          <w:p w14:paraId="62B20248" w14:textId="77777777" w:rsidR="00A614AC" w:rsidRDefault="00A614AC" w:rsidP="00A614AC">
            <w:pPr>
              <w:jc w:val="left"/>
            </w:pPr>
          </w:p>
        </w:tc>
      </w:tr>
      <w:tr w:rsidR="00A614AC" w:rsidRPr="000874E6" w14:paraId="3AEE50C3" w14:textId="77777777" w:rsidTr="00FD4B5F">
        <w:tc>
          <w:tcPr>
            <w:tcW w:w="9360" w:type="dxa"/>
            <w:gridSpan w:val="3"/>
            <w:tcBorders>
              <w:top w:val="double" w:sz="4" w:space="0" w:color="auto"/>
              <w:left w:val="nil"/>
              <w:bottom w:val="nil"/>
              <w:right w:val="nil"/>
            </w:tcBorders>
          </w:tcPr>
          <w:p w14:paraId="08442FE6" w14:textId="465DF915" w:rsidR="00A614AC" w:rsidRDefault="00A614AC" w:rsidP="00A614AC">
            <w:pPr>
              <w:jc w:val="left"/>
            </w:pPr>
            <w:r>
              <w:t xml:space="preserve">* Projected take will be estimated using the projection tool in the Multiple Years Module of EoA to calculate lambda for an alpha level of 0.5. Lambda will be multiplied by 6 to calculate the expected take at Year 6 and the corresponding mitigation true-up. </w:t>
            </w:r>
          </w:p>
        </w:tc>
      </w:tr>
      <w:tr w:rsidR="00A614AC" w:rsidRPr="000874E6" w14:paraId="45E8F2FE" w14:textId="77777777" w:rsidTr="00FD4B5F">
        <w:tc>
          <w:tcPr>
            <w:tcW w:w="9360" w:type="dxa"/>
            <w:gridSpan w:val="3"/>
            <w:tcBorders>
              <w:top w:val="nil"/>
              <w:left w:val="nil"/>
              <w:bottom w:val="nil"/>
              <w:right w:val="nil"/>
            </w:tcBorders>
          </w:tcPr>
          <w:p w14:paraId="3C989DC2" w14:textId="5E0C0FA7" w:rsidR="00A614AC" w:rsidRDefault="00A614AC" w:rsidP="00B65911">
            <w:pPr>
              <w:jc w:val="left"/>
            </w:pPr>
            <w:r>
              <w:t xml:space="preserve">** </w:t>
            </w:r>
            <w:r w:rsidR="00E507C7">
              <w:t xml:space="preserve">The Field Office will make a </w:t>
            </w:r>
            <w:r w:rsidR="00B65911">
              <w:t>P</w:t>
            </w:r>
            <w:r w:rsidR="00E507C7">
              <w:t xml:space="preserve">roject-specific determination about the periods of risk for this adaptive </w:t>
            </w:r>
            <w:r w:rsidR="000E2610">
              <w:t>management measure. At minimum,</w:t>
            </w:r>
            <w:r>
              <w:t xml:space="preserve"> the “periods of risk” are defined as the fall, and the season(s) in which the carcasses were recovered, if not during the fall.</w:t>
            </w:r>
            <w:r w:rsidR="00E507C7">
              <w:t xml:space="preserve"> </w:t>
            </w:r>
          </w:p>
        </w:tc>
      </w:tr>
    </w:tbl>
    <w:p w14:paraId="58D21BD3" w14:textId="77777777" w:rsidR="00A5175F" w:rsidRPr="008F2957" w:rsidRDefault="00A5175F" w:rsidP="0094717F">
      <w:pPr>
        <w:rPr>
          <w:rFonts w:cs="Arial"/>
          <w:szCs w:val="22"/>
        </w:rPr>
      </w:pPr>
    </w:p>
    <w:p w14:paraId="54BEFB93" w14:textId="23ECC05A" w:rsidR="00F62952" w:rsidRPr="008F2957" w:rsidRDefault="00810946" w:rsidP="0094717F">
      <w:pPr>
        <w:pStyle w:val="Heading2"/>
      </w:pPr>
      <w:bookmarkStart w:id="184" w:name="_Toc15390512"/>
      <w:bookmarkStart w:id="185" w:name="_Toc32509768"/>
      <w:r w:rsidRPr="008F2957">
        <w:t>Reporting</w:t>
      </w:r>
      <w:bookmarkEnd w:id="184"/>
      <w:bookmarkEnd w:id="185"/>
    </w:p>
    <w:p w14:paraId="3DC622D3" w14:textId="1C1C77FF" w:rsidR="00AA4C94" w:rsidRPr="008F2957" w:rsidRDefault="00AA4C94" w:rsidP="00AA4C94">
      <w:r w:rsidRPr="008F2957">
        <w:t xml:space="preserve">The Applicant will provide the USFWS with </w:t>
      </w:r>
      <w:r w:rsidR="003477A9" w:rsidRPr="008F2957">
        <w:t>an</w:t>
      </w:r>
      <w:r w:rsidR="00347D45" w:rsidRPr="008F2957">
        <w:t xml:space="preserve"> </w:t>
      </w:r>
      <w:r w:rsidR="003477A9" w:rsidRPr="008F2957">
        <w:t>HCP</w:t>
      </w:r>
      <w:r w:rsidRPr="008F2957">
        <w:t xml:space="preserve"> report by </w:t>
      </w:r>
      <w:r w:rsidR="007B4F2C">
        <w:t>January 31 each year</w:t>
      </w:r>
      <w:r w:rsidRPr="008F2957">
        <w:t xml:space="preserve"> of the ITP term. The report will include, but will not be limited to, the following:</w:t>
      </w:r>
    </w:p>
    <w:p w14:paraId="7532CC1F" w14:textId="77777777" w:rsidR="00AA4C94" w:rsidRPr="008F2957" w:rsidRDefault="00AA4C94" w:rsidP="00AA4C94"/>
    <w:p w14:paraId="38CDA870" w14:textId="42811EBA" w:rsidR="00AA4C94" w:rsidRPr="009E5F8C" w:rsidRDefault="00AA4C94" w:rsidP="009E5F8C">
      <w:pPr>
        <w:pStyle w:val="ListParagraph"/>
      </w:pPr>
      <w:r w:rsidRPr="009E5F8C">
        <w:lastRenderedPageBreak/>
        <w:t xml:space="preserve">Results of compliance monitoring conducted </w:t>
      </w:r>
      <w:r w:rsidR="00267E59" w:rsidRPr="009E5F8C">
        <w:t>during the</w:t>
      </w:r>
      <w:r w:rsidRPr="009E5F8C">
        <w:t xml:space="preserve"> previous year</w:t>
      </w:r>
      <w:r w:rsidR="00BC3E43">
        <w:t xml:space="preserve">, including data on all carcasses collected during searches and the bias trial </w:t>
      </w:r>
      <w:proofErr w:type="gramStart"/>
      <w:r w:rsidR="00BC3E43">
        <w:t>results;</w:t>
      </w:r>
      <w:proofErr w:type="gramEnd"/>
    </w:p>
    <w:p w14:paraId="44C3AF2C" w14:textId="6716913E" w:rsidR="00AA4C94" w:rsidRPr="009E5F8C" w:rsidRDefault="00AA4C94" w:rsidP="009E5F8C">
      <w:pPr>
        <w:pStyle w:val="ListParagraph"/>
      </w:pPr>
      <w:r w:rsidRPr="009E5F8C">
        <w:t>Take estimates of the Covered Species and the methods</w:t>
      </w:r>
      <w:r w:rsidR="008F33F5" w:rsidRPr="009E5F8C">
        <w:t xml:space="preserve"> and inputs</w:t>
      </w:r>
      <w:r w:rsidRPr="009E5F8C">
        <w:t xml:space="preserve"> used </w:t>
      </w:r>
      <w:r w:rsidR="00DB2745">
        <w:t>to</w:t>
      </w:r>
      <w:r w:rsidRPr="009E5F8C">
        <w:t xml:space="preserve"> calculate the estimates</w:t>
      </w:r>
      <w:r w:rsidR="007B4F2C">
        <w:t xml:space="preserve"> as described in Section 6.4.2</w:t>
      </w:r>
      <w:r w:rsidRPr="009E5F8C">
        <w:t>;</w:t>
      </w:r>
    </w:p>
    <w:p w14:paraId="222406B3" w14:textId="3B0E7270" w:rsidR="004E5003" w:rsidRPr="009E5F8C" w:rsidRDefault="00DA0D72" w:rsidP="009E5F8C">
      <w:pPr>
        <w:pStyle w:val="ListParagraph"/>
      </w:pPr>
      <w:r>
        <w:t>Representative</w:t>
      </w:r>
      <w:r w:rsidRPr="009E5F8C">
        <w:t xml:space="preserve"> </w:t>
      </w:r>
      <w:r w:rsidR="0080443C" w:rsidRPr="009E5F8C">
        <w:t>d</w:t>
      </w:r>
      <w:r w:rsidR="004E5003" w:rsidRPr="009E5F8C">
        <w:t xml:space="preserve">ata </w:t>
      </w:r>
      <w:r w:rsidR="00B36AB1">
        <w:t>summarized to demonstrate</w:t>
      </w:r>
      <w:r w:rsidR="004E5003" w:rsidRPr="009E5F8C">
        <w:t xml:space="preserve"> turbine operations;</w:t>
      </w:r>
    </w:p>
    <w:p w14:paraId="5B21C117" w14:textId="158C3D4D" w:rsidR="00AA4C94" w:rsidRPr="009E5F8C" w:rsidRDefault="00AA4C94" w:rsidP="009E5F8C">
      <w:pPr>
        <w:pStyle w:val="ListParagraph"/>
      </w:pPr>
      <w:r w:rsidRPr="009E5F8C">
        <w:t xml:space="preserve">Review of the adaptive management triggers and </w:t>
      </w:r>
      <w:r w:rsidR="0080443C" w:rsidRPr="009E5F8C">
        <w:t>which trigger</w:t>
      </w:r>
      <w:r w:rsidRPr="009E5F8C">
        <w:t xml:space="preserve"> w</w:t>
      </w:r>
      <w:r w:rsidR="0080443C" w:rsidRPr="009E5F8C">
        <w:t xml:space="preserve">as </w:t>
      </w:r>
      <w:r w:rsidRPr="009E5F8C">
        <w:t xml:space="preserve">met; </w:t>
      </w:r>
    </w:p>
    <w:p w14:paraId="38F974CF" w14:textId="77777777" w:rsidR="0058388A" w:rsidRPr="009E5F8C" w:rsidRDefault="002E589A" w:rsidP="009E5F8C">
      <w:pPr>
        <w:pStyle w:val="ListParagraph"/>
      </w:pPr>
      <w:r w:rsidRPr="009E5F8C">
        <w:t xml:space="preserve">Actions implemented or planned for implementation in response to </w:t>
      </w:r>
      <w:r w:rsidR="00AA4C94" w:rsidRPr="009E5F8C">
        <w:t>adaptive management triggers;</w:t>
      </w:r>
    </w:p>
    <w:p w14:paraId="550300CA" w14:textId="17E0E405" w:rsidR="00267E59" w:rsidRDefault="00267E59" w:rsidP="009E5F8C">
      <w:pPr>
        <w:pStyle w:val="ListParagraph"/>
      </w:pPr>
      <w:r w:rsidRPr="009E5F8C">
        <w:t>Description of mitigation implemented to date;</w:t>
      </w:r>
    </w:p>
    <w:p w14:paraId="6F422C2F" w14:textId="0E9ABE78" w:rsidR="00267E59" w:rsidRPr="009E5F8C" w:rsidRDefault="00AA4C94" w:rsidP="009E5F8C">
      <w:pPr>
        <w:pStyle w:val="ListParagraph"/>
      </w:pPr>
      <w:r w:rsidRPr="009E5F8C">
        <w:t xml:space="preserve">Results of mitigation effectiveness monitoring conducted </w:t>
      </w:r>
      <w:r w:rsidR="00267E59" w:rsidRPr="009E5F8C">
        <w:t xml:space="preserve">during the </w:t>
      </w:r>
      <w:r w:rsidRPr="009E5F8C">
        <w:t>previous</w:t>
      </w:r>
      <w:r w:rsidR="00267E59" w:rsidRPr="009E5F8C">
        <w:t xml:space="preserve"> </w:t>
      </w:r>
      <w:r w:rsidRPr="009E5F8C">
        <w:t xml:space="preserve">year; </w:t>
      </w:r>
    </w:p>
    <w:p w14:paraId="4595D70A" w14:textId="77777777" w:rsidR="0080443C" w:rsidRPr="009E5F8C" w:rsidRDefault="00AA4C94" w:rsidP="009E5F8C">
      <w:pPr>
        <w:pStyle w:val="ListParagraph"/>
      </w:pPr>
      <w:r w:rsidRPr="009E5F8C">
        <w:t>Description of adaptive management implemented at the mitigation project</w:t>
      </w:r>
      <w:r w:rsidR="00E27586" w:rsidRPr="009E5F8C">
        <w:t>(</w:t>
      </w:r>
      <w:r w:rsidRPr="009E5F8C">
        <w:t>s</w:t>
      </w:r>
      <w:r w:rsidR="00E27586" w:rsidRPr="009E5F8C">
        <w:t>)</w:t>
      </w:r>
      <w:r w:rsidRPr="009E5F8C">
        <w:t>, if applicable</w:t>
      </w:r>
      <w:r w:rsidR="0080443C" w:rsidRPr="009E5F8C">
        <w:t xml:space="preserve">; and </w:t>
      </w:r>
    </w:p>
    <w:p w14:paraId="6F505357" w14:textId="6E1D4E23" w:rsidR="0065223C" w:rsidRDefault="0080443C" w:rsidP="00505C63">
      <w:pPr>
        <w:pStyle w:val="ListParagraph"/>
      </w:pPr>
      <w:r w:rsidRPr="009E5F8C">
        <w:t xml:space="preserve">Description of any </w:t>
      </w:r>
      <w:r w:rsidR="005C7D40">
        <w:t>C</w:t>
      </w:r>
      <w:r w:rsidRPr="009E5F8C">
        <w:t xml:space="preserve">hanged </w:t>
      </w:r>
      <w:r w:rsidR="005C7D40">
        <w:t>C</w:t>
      </w:r>
      <w:r w:rsidRPr="009E5F8C">
        <w:t>ircumstances triggered and the response implemented, if applicable</w:t>
      </w:r>
      <w:r w:rsidR="00AA4C94" w:rsidRPr="009E5F8C">
        <w:t>.</w:t>
      </w:r>
    </w:p>
    <w:p w14:paraId="08C0B84A" w14:textId="77777777" w:rsidR="00BE0A02" w:rsidRDefault="00BE0A02" w:rsidP="004E5003"/>
    <w:p w14:paraId="44F2FAD6" w14:textId="699C170B" w:rsidR="00BC3E43" w:rsidRDefault="0080443C" w:rsidP="00BC3E43">
      <w:r>
        <w:t xml:space="preserve">If the average lambda is estimated to be greater than </w:t>
      </w:r>
      <w:r w:rsidR="007B4F2C">
        <w:t>three</w:t>
      </w:r>
      <w:r w:rsidR="009B2279">
        <w:t xml:space="preserve"> </w:t>
      </w:r>
      <w:r>
        <w:t xml:space="preserve">bats/year in Year 4 or </w:t>
      </w:r>
      <w:r w:rsidR="00606C87">
        <w:t xml:space="preserve">Year </w:t>
      </w:r>
      <w:r>
        <w:t>5, between reporting years, the Applicant will implement the response identified in Table 6.</w:t>
      </w:r>
      <w:r w:rsidR="00EE632F">
        <w:t>5</w:t>
      </w:r>
      <w:r w:rsidR="007B4F2C">
        <w:t xml:space="preserve"> </w:t>
      </w:r>
      <w:r>
        <w:t xml:space="preserve">and will notify </w:t>
      </w:r>
      <w:r w:rsidR="00C01AB2">
        <w:t xml:space="preserve">the </w:t>
      </w:r>
      <w:r>
        <w:t xml:space="preserve">USFWS prior to the start of the next bat active season (March 15). </w:t>
      </w:r>
      <w:r w:rsidR="004E5003" w:rsidRPr="008F2957">
        <w:t xml:space="preserve">Additionally, although permitted, in the event that a Covered Species fatality is documented during the compliance monitoring, the USFWS will be notified by phone </w:t>
      </w:r>
      <w:r w:rsidR="007B4F2C">
        <w:t xml:space="preserve">and/or email within 24 hours </w:t>
      </w:r>
      <w:r w:rsidR="00B11001" w:rsidRPr="008F2957">
        <w:t xml:space="preserve">once </w:t>
      </w:r>
      <w:r w:rsidR="004E5003" w:rsidRPr="008F2957">
        <w:t>positive species identification</w:t>
      </w:r>
      <w:r w:rsidR="00B11001" w:rsidRPr="008F2957">
        <w:t xml:space="preserve"> has been determined</w:t>
      </w:r>
      <w:r w:rsidR="004E5003" w:rsidRPr="008F2957">
        <w:t xml:space="preserve">. </w:t>
      </w:r>
      <w:r w:rsidR="007B4F2C">
        <w:t xml:space="preserve">Carcasses of listed bat species will be provided to USFWS. </w:t>
      </w:r>
      <w:r w:rsidR="00BC3E43" w:rsidRPr="00BC3E43">
        <w:t xml:space="preserve">The USFWS will also be notified by phone and/or email within 24 hours of positive species identification of an eagle or other ESA-listed species carcass. </w:t>
      </w:r>
    </w:p>
    <w:p w14:paraId="299D0B88" w14:textId="77777777" w:rsidR="00BC3E43" w:rsidRPr="00BC3E43" w:rsidRDefault="00BC3E43" w:rsidP="00BC3E43"/>
    <w:p w14:paraId="0EABFF89" w14:textId="5DBFFC30" w:rsidR="002B6948" w:rsidRPr="008F2957" w:rsidRDefault="00BC3E43" w:rsidP="00BC3E43">
      <w:pPr>
        <w:sectPr w:rsidR="002B6948" w:rsidRPr="008F2957">
          <w:footerReference w:type="default" r:id="rId32"/>
          <w:pgSz w:w="12240" w:h="15840"/>
          <w:pgMar w:top="1440" w:right="1440" w:bottom="1440" w:left="1440" w:header="720" w:footer="720" w:gutter="0"/>
          <w:cols w:space="720"/>
          <w:docGrid w:linePitch="360"/>
        </w:sectPr>
      </w:pPr>
      <w:r w:rsidRPr="00921F7A">
        <w:rPr>
          <w:highlight w:val="green"/>
        </w:rPr>
        <w:t>The Applicant will also comply with reporting requirements for state permits relevant to the compliance monitoring; in this case, the Applicant will comply with salvage permit reporting requirements of the</w:t>
      </w:r>
      <w:r w:rsidRPr="00BC3E43">
        <w:t xml:space="preserve"> </w:t>
      </w:r>
      <w:r w:rsidRPr="00921F7A">
        <w:rPr>
          <w:highlight w:val="yellow"/>
        </w:rPr>
        <w:t>[state agency]</w:t>
      </w:r>
      <w:r w:rsidRPr="00BC3E43">
        <w:t>.</w:t>
      </w:r>
    </w:p>
    <w:p w14:paraId="7776EAAE" w14:textId="1A394B8B" w:rsidR="00534F4F" w:rsidRPr="008F2957" w:rsidRDefault="00D6775C" w:rsidP="005C61D1">
      <w:pPr>
        <w:pStyle w:val="Heading1"/>
      </w:pPr>
      <w:bookmarkStart w:id="186" w:name="_Toc494978899"/>
      <w:bookmarkStart w:id="187" w:name="_Toc15390513"/>
      <w:bookmarkStart w:id="188" w:name="_Toc32509769"/>
      <w:r w:rsidRPr="008F2957">
        <w:rPr>
          <w:caps w:val="0"/>
        </w:rPr>
        <w:lastRenderedPageBreak/>
        <w:t>CHANGED AND UNFOR</w:t>
      </w:r>
      <w:r>
        <w:rPr>
          <w:caps w:val="0"/>
        </w:rPr>
        <w:t>E</w:t>
      </w:r>
      <w:r w:rsidRPr="008F2957">
        <w:rPr>
          <w:caps w:val="0"/>
        </w:rPr>
        <w:t>SEEN CIRCUMSTANCES</w:t>
      </w:r>
      <w:bookmarkEnd w:id="186"/>
      <w:bookmarkEnd w:id="187"/>
      <w:bookmarkEnd w:id="188"/>
      <w:r w:rsidRPr="008F2957">
        <w:rPr>
          <w:caps w:val="0"/>
          <w:highlight w:val="cyan"/>
        </w:rPr>
        <w:t xml:space="preserve"> </w:t>
      </w:r>
    </w:p>
    <w:p w14:paraId="28161318" w14:textId="77777777" w:rsidR="004C4E41" w:rsidRPr="008F2957" w:rsidRDefault="00230295" w:rsidP="00962921">
      <w:pPr>
        <w:tabs>
          <w:tab w:val="left" w:pos="4320"/>
        </w:tabs>
        <w:spacing w:after="240"/>
      </w:pPr>
      <w:r w:rsidRPr="008F2957">
        <w:t>Implementing regulations for Section 10 of the ESA recognize that revisions to the original HCP may be required as circumstances and information may change.</w:t>
      </w:r>
      <w:r w:rsidR="00E21E7C" w:rsidRPr="008F2957">
        <w:t xml:space="preserve"> </w:t>
      </w:r>
    </w:p>
    <w:p w14:paraId="71E73930" w14:textId="38B5D944" w:rsidR="00534F4F" w:rsidRPr="008F2957" w:rsidRDefault="00534F4F" w:rsidP="00534F4F">
      <w:pPr>
        <w:pStyle w:val="Heading2"/>
        <w:widowControl/>
        <w:autoSpaceDE/>
        <w:autoSpaceDN/>
        <w:adjustRightInd/>
      </w:pPr>
      <w:bookmarkStart w:id="189" w:name="_Toc494978900"/>
      <w:bookmarkStart w:id="190" w:name="_Ref12280763"/>
      <w:bookmarkStart w:id="191" w:name="_Toc15390514"/>
      <w:bookmarkStart w:id="192" w:name="_Toc32509770"/>
      <w:r w:rsidRPr="008F2957">
        <w:t>Changed Circumstances</w:t>
      </w:r>
      <w:bookmarkEnd w:id="189"/>
      <w:bookmarkEnd w:id="190"/>
      <w:bookmarkEnd w:id="191"/>
      <w:bookmarkEnd w:id="192"/>
    </w:p>
    <w:p w14:paraId="4E89CC7D" w14:textId="226795CF" w:rsidR="00230295" w:rsidRPr="008F2957" w:rsidRDefault="00230295" w:rsidP="00230295">
      <w:pPr>
        <w:tabs>
          <w:tab w:val="left" w:pos="4320"/>
        </w:tabs>
      </w:pPr>
      <w:bookmarkStart w:id="193" w:name="_Toc494978901"/>
      <w:r w:rsidRPr="008F2957">
        <w:t xml:space="preserve">Changed Circumstances are changes in circumstances affecting a </w:t>
      </w:r>
      <w:r w:rsidR="00B60EC7">
        <w:t xml:space="preserve">listed </w:t>
      </w:r>
      <w:r w:rsidRPr="008F2957">
        <w:t>species or geographic area covered by a</w:t>
      </w:r>
      <w:r w:rsidR="00B60EC7">
        <w:t>n HCP</w:t>
      </w:r>
      <w:r w:rsidRPr="008F2957">
        <w:t xml:space="preserve"> that can reasonably be anticipated by plan developers and the </w:t>
      </w:r>
      <w:r w:rsidR="00962921" w:rsidRPr="008F2957">
        <w:t>USFWS</w:t>
      </w:r>
      <w:r w:rsidRPr="008F2957">
        <w:t xml:space="preserve"> and that can be planned for</w:t>
      </w:r>
      <w:r w:rsidR="003D4D11">
        <w:t xml:space="preserve"> (50 CFR 17.3 [1975]</w:t>
      </w:r>
      <w:r w:rsidR="005C7D40">
        <w:t>)</w:t>
      </w:r>
      <w:r w:rsidRPr="008F2957">
        <w:t>.</w:t>
      </w:r>
      <w:r w:rsidR="00E21E7C" w:rsidRPr="008F2957">
        <w:t xml:space="preserve"> </w:t>
      </w:r>
      <w:r w:rsidR="00C43283">
        <w:t>Per the HCP Handbook, t</w:t>
      </w:r>
      <w:r w:rsidR="00D75E2F" w:rsidRPr="008F2957">
        <w:t>o the extent practicable, the A</w:t>
      </w:r>
      <w:r w:rsidR="00962921" w:rsidRPr="008F2957">
        <w:t xml:space="preserve">pplicant should identify potential Changed Circumstances in advance and identify specific strategies or responses in the HCP for addressing them, so that adjustments can be made as necessary without the need to amend the HCP. </w:t>
      </w:r>
      <w:r w:rsidRPr="008F2957">
        <w:t>Pursuant to the “No Surprises” Rule (63 FR 8859</w:t>
      </w:r>
      <w:r w:rsidR="000D5023">
        <w:t xml:space="preserve"> [</w:t>
      </w:r>
      <w:r w:rsidR="00C01AB2">
        <w:t>February 23, 1998</w:t>
      </w:r>
      <w:r w:rsidR="000D5023">
        <w:t>]</w:t>
      </w:r>
      <w:r w:rsidRPr="008F2957">
        <w:t>), if the USFWS determines that additional conservation and mitigation measures are necessary</w:t>
      </w:r>
      <w:r w:rsidR="00962921" w:rsidRPr="008F2957">
        <w:t xml:space="preserve"> as the result of a Changed Circumstance</w:t>
      </w:r>
      <w:r w:rsidRPr="008F2957">
        <w:t xml:space="preserve"> and </w:t>
      </w:r>
      <w:r w:rsidR="00962921" w:rsidRPr="008F2957">
        <w:t>the circumstance has</w:t>
      </w:r>
      <w:r w:rsidRPr="008F2957">
        <w:t xml:space="preserve"> been addressed in this HCP, implementation</w:t>
      </w:r>
      <w:r w:rsidR="00606C87">
        <w:t xml:space="preserve"> of the response to the Changed Circumstance</w:t>
      </w:r>
      <w:r w:rsidRPr="008F2957">
        <w:t xml:space="preserve"> is required.</w:t>
      </w:r>
    </w:p>
    <w:p w14:paraId="1776C08A" w14:textId="77777777" w:rsidR="00230295" w:rsidRPr="008F2957" w:rsidRDefault="00230295" w:rsidP="00230295">
      <w:pPr>
        <w:tabs>
          <w:tab w:val="left" w:pos="4320"/>
        </w:tabs>
      </w:pPr>
    </w:p>
    <w:p w14:paraId="41C51B8A" w14:textId="58920842" w:rsidR="00230295" w:rsidRPr="008F2957" w:rsidRDefault="00E101D1" w:rsidP="00230295">
      <w:pPr>
        <w:tabs>
          <w:tab w:val="left" w:pos="4320"/>
        </w:tabs>
      </w:pPr>
      <w:r>
        <w:t>F</w:t>
      </w:r>
      <w:r w:rsidR="00962921" w:rsidRPr="008F2957">
        <w:t>oreseeable Changed C</w:t>
      </w:r>
      <w:r w:rsidR="00230295" w:rsidRPr="008F2957">
        <w:t>ircumstances warranting planning considerations</w:t>
      </w:r>
      <w:r>
        <w:t xml:space="preserve"> include the following</w:t>
      </w:r>
      <w:r w:rsidR="00230295" w:rsidRPr="008F2957">
        <w:t>:</w:t>
      </w:r>
    </w:p>
    <w:p w14:paraId="41BE59D2" w14:textId="77777777" w:rsidR="00230295" w:rsidRPr="008F2957" w:rsidRDefault="00230295" w:rsidP="00230295">
      <w:pPr>
        <w:tabs>
          <w:tab w:val="left" w:pos="4320"/>
        </w:tabs>
      </w:pPr>
    </w:p>
    <w:p w14:paraId="19B7633A" w14:textId="43955AC6" w:rsidR="00230295" w:rsidRPr="008F2957" w:rsidRDefault="00E101D1" w:rsidP="002E08C9">
      <w:pPr>
        <w:pStyle w:val="ListParagraph"/>
      </w:pPr>
      <w:r>
        <w:t>ESA listing</w:t>
      </w:r>
      <w:r w:rsidRPr="008F2957">
        <w:t xml:space="preserve"> </w:t>
      </w:r>
      <w:r w:rsidR="00230295" w:rsidRPr="008F2957">
        <w:t xml:space="preserve">of </w:t>
      </w:r>
      <w:r w:rsidR="0040712E" w:rsidRPr="008F2957">
        <w:t>a new bat species</w:t>
      </w:r>
      <w:r w:rsidR="00C43283">
        <w:t xml:space="preserve"> as threatened or endangered</w:t>
      </w:r>
      <w:r w:rsidR="00230295" w:rsidRPr="008F2957">
        <w:t xml:space="preserve"> </w:t>
      </w:r>
      <w:r w:rsidRPr="003C7564">
        <w:rPr>
          <w:szCs w:val="24"/>
        </w:rPr>
        <w:t>that occurs within the Permit Area and is reasonably certain to experience take from the Project</w:t>
      </w:r>
      <w:r w:rsidR="009E5F8C">
        <w:t>;</w:t>
      </w:r>
    </w:p>
    <w:p w14:paraId="11377702" w14:textId="53C848DA" w:rsidR="00230295" w:rsidRPr="008F2957" w:rsidRDefault="00230295" w:rsidP="009E5F8C">
      <w:pPr>
        <w:pStyle w:val="ListParagraph"/>
      </w:pPr>
      <w:r w:rsidRPr="008F2957">
        <w:t xml:space="preserve">New technology or information that improves monitoring </w:t>
      </w:r>
      <w:r w:rsidR="00C43283">
        <w:t xml:space="preserve">bat </w:t>
      </w:r>
      <w:r w:rsidRPr="008F2957">
        <w:t>mortality, estimating mortality and/or minimizing mortality</w:t>
      </w:r>
      <w:r w:rsidR="009E5F8C">
        <w:t>;</w:t>
      </w:r>
    </w:p>
    <w:p w14:paraId="7377FC9B" w14:textId="77777777" w:rsidR="00E101D1" w:rsidRDefault="00230295" w:rsidP="009E5F8C">
      <w:pPr>
        <w:pStyle w:val="ListParagraph"/>
      </w:pPr>
      <w:r w:rsidRPr="008F2957">
        <w:t>Change in Covered Species’ migration dates</w:t>
      </w:r>
      <w:r w:rsidR="009E5F8C">
        <w:t>;</w:t>
      </w:r>
    </w:p>
    <w:p w14:paraId="1E855C6F" w14:textId="59867CE9" w:rsidR="00230295" w:rsidRPr="008F2957" w:rsidRDefault="00687C77" w:rsidP="009E5F8C">
      <w:pPr>
        <w:pStyle w:val="ListParagraph"/>
      </w:pPr>
      <w:r>
        <w:t xml:space="preserve">New information indicates that there is </w:t>
      </w:r>
      <w:r w:rsidRPr="00687C77">
        <w:t xml:space="preserve">a </w:t>
      </w:r>
      <w:r w:rsidRPr="00800258">
        <w:t>c</w:t>
      </w:r>
      <w:r w:rsidR="00E101D1" w:rsidRPr="00800258">
        <w:t>hange in summer risk to Covered Species</w:t>
      </w:r>
      <w:r w:rsidR="00E101D1">
        <w:t>;</w:t>
      </w:r>
      <w:r w:rsidR="009E5F8C">
        <w:t xml:space="preserve"> </w:t>
      </w:r>
    </w:p>
    <w:p w14:paraId="2CE52BFD" w14:textId="77777777" w:rsidR="00DE0C7E" w:rsidRDefault="00230295" w:rsidP="009E5F8C">
      <w:pPr>
        <w:pStyle w:val="ListParagraph"/>
      </w:pPr>
      <w:r w:rsidRPr="008F2957">
        <w:t xml:space="preserve">Changes in </w:t>
      </w:r>
      <w:r w:rsidR="00C43283">
        <w:t xml:space="preserve">a </w:t>
      </w:r>
      <w:r w:rsidRPr="008F2957">
        <w:t>mitigation project</w:t>
      </w:r>
      <w:r w:rsidR="00C43283">
        <w:t>’s</w:t>
      </w:r>
      <w:r w:rsidRPr="008F2957">
        <w:t xml:space="preserve"> </w:t>
      </w:r>
      <w:r w:rsidR="00AF6F52" w:rsidRPr="008F2957">
        <w:t>ability to meet success criteria</w:t>
      </w:r>
      <w:r w:rsidR="00AE5D14" w:rsidRPr="008F2957">
        <w:t xml:space="preserve"> during the ITP term</w:t>
      </w:r>
      <w:r w:rsidR="001537B3" w:rsidRPr="008F2957">
        <w:rPr>
          <w:rStyle w:val="FootnoteReference"/>
        </w:rPr>
        <w:footnoteReference w:id="7"/>
      </w:r>
      <w:r w:rsidR="00DE0C7E">
        <w:t>; or</w:t>
      </w:r>
    </w:p>
    <w:p w14:paraId="7D37D1E8" w14:textId="118C5EA3" w:rsidR="00230295" w:rsidRPr="008F2957" w:rsidRDefault="00DE0C7E" w:rsidP="009E5F8C">
      <w:pPr>
        <w:pStyle w:val="ListParagraph"/>
      </w:pPr>
      <w:r>
        <w:t>Unavoidable delay of mitigation project implementation beyond 1 year of ITP issuance</w:t>
      </w:r>
      <w:r w:rsidR="009E5F8C">
        <w:t>.</w:t>
      </w:r>
    </w:p>
    <w:p w14:paraId="30E9C2C0" w14:textId="77777777" w:rsidR="009E5F8C" w:rsidRDefault="009E5F8C" w:rsidP="009E5F8C"/>
    <w:p w14:paraId="617CAB56" w14:textId="43FBE0BE" w:rsidR="00962921" w:rsidRPr="008F2957" w:rsidRDefault="00962921" w:rsidP="009E5F8C">
      <w:r w:rsidRPr="008F2957">
        <w:t xml:space="preserve">The specific triggers and responses for each of the above listed Changed Circumstances are presented in Table </w:t>
      </w:r>
      <w:r w:rsidR="000874E6">
        <w:t>7.1</w:t>
      </w:r>
      <w:r w:rsidRPr="008F2957">
        <w:t xml:space="preserve">. </w:t>
      </w:r>
    </w:p>
    <w:p w14:paraId="5649BD06" w14:textId="77777777" w:rsidR="00E57B5D" w:rsidRDefault="00E57B5D" w:rsidP="00810946">
      <w:pPr>
        <w:pStyle w:val="Heading2"/>
        <w:sectPr w:rsidR="00E57B5D">
          <w:pgSz w:w="12240" w:h="15840"/>
          <w:pgMar w:top="1440" w:right="1440" w:bottom="1440" w:left="1440" w:header="720" w:footer="720" w:gutter="0"/>
          <w:cols w:space="720"/>
          <w:docGrid w:linePitch="360"/>
        </w:sectPr>
      </w:pPr>
      <w:bookmarkStart w:id="194" w:name="_Ref11919522"/>
      <w:bookmarkEnd w:id="193"/>
    </w:p>
    <w:tbl>
      <w:tblPr>
        <w:tblStyle w:val="TableGrid"/>
        <w:tblW w:w="12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088"/>
        <w:gridCol w:w="3042"/>
        <w:gridCol w:w="2520"/>
        <w:gridCol w:w="5130"/>
      </w:tblGrid>
      <w:tr w:rsidR="002E08C9" w:rsidRPr="00E57B5D" w14:paraId="3B0DAB58" w14:textId="77777777" w:rsidTr="00FD4B5F">
        <w:trPr>
          <w:cantSplit/>
          <w:trHeight w:val="20"/>
          <w:tblHeader/>
          <w:jc w:val="center"/>
        </w:trPr>
        <w:tc>
          <w:tcPr>
            <w:tcW w:w="12780" w:type="dxa"/>
            <w:gridSpan w:val="4"/>
            <w:tcBorders>
              <w:bottom w:val="double" w:sz="4" w:space="0" w:color="auto"/>
            </w:tcBorders>
          </w:tcPr>
          <w:p w14:paraId="5D30FAAD" w14:textId="77777777" w:rsidR="002E08C9" w:rsidRPr="00D6775C" w:rsidRDefault="002E08C9" w:rsidP="00CD697F">
            <w:pPr>
              <w:pStyle w:val="Heading6"/>
              <w:outlineLvl w:val="5"/>
            </w:pPr>
            <w:bookmarkStart w:id="195" w:name="_Toc32509798"/>
            <w:r>
              <w:lastRenderedPageBreak/>
              <w:t>Table 7.1</w:t>
            </w:r>
            <w:r w:rsidRPr="008F2957">
              <w:t xml:space="preserve">. Changed Circumstances and </w:t>
            </w:r>
            <w:r>
              <w:t>ITP holder</w:t>
            </w:r>
            <w:r w:rsidRPr="008F2957">
              <w:t xml:space="preserve"> </w:t>
            </w:r>
            <w:r>
              <w:t>r</w:t>
            </w:r>
            <w:r w:rsidRPr="008F2957">
              <w:t>esponse</w:t>
            </w:r>
            <w:r>
              <w:t>.</w:t>
            </w:r>
            <w:bookmarkEnd w:id="195"/>
          </w:p>
        </w:tc>
      </w:tr>
      <w:tr w:rsidR="002E08C9" w:rsidRPr="00E57B5D" w14:paraId="682AA3A5" w14:textId="77777777" w:rsidTr="00FD4B5F">
        <w:trPr>
          <w:cantSplit/>
          <w:trHeight w:val="20"/>
          <w:tblHeader/>
          <w:jc w:val="center"/>
        </w:trPr>
        <w:tc>
          <w:tcPr>
            <w:tcW w:w="2088" w:type="dxa"/>
            <w:tcBorders>
              <w:top w:val="double" w:sz="4" w:space="0" w:color="auto"/>
              <w:bottom w:val="double" w:sz="4" w:space="0" w:color="auto"/>
            </w:tcBorders>
            <w:shd w:val="clear" w:color="auto" w:fill="F2F2F2" w:themeFill="background1" w:themeFillShade="F2"/>
          </w:tcPr>
          <w:p w14:paraId="16732969" w14:textId="77777777" w:rsidR="002E08C9" w:rsidRPr="009E5F8C" w:rsidRDefault="002E08C9" w:rsidP="00CD697F">
            <w:pPr>
              <w:jc w:val="left"/>
              <w:rPr>
                <w:b/>
              </w:rPr>
            </w:pPr>
            <w:r w:rsidRPr="009E5F8C">
              <w:rPr>
                <w:b/>
              </w:rPr>
              <w:t>Changed Circumstance</w:t>
            </w:r>
          </w:p>
        </w:tc>
        <w:tc>
          <w:tcPr>
            <w:tcW w:w="3042" w:type="dxa"/>
            <w:tcBorders>
              <w:top w:val="double" w:sz="4" w:space="0" w:color="auto"/>
              <w:bottom w:val="double" w:sz="4" w:space="0" w:color="auto"/>
            </w:tcBorders>
            <w:shd w:val="clear" w:color="auto" w:fill="F2F2F2" w:themeFill="background1" w:themeFillShade="F2"/>
            <w:vAlign w:val="bottom"/>
          </w:tcPr>
          <w:p w14:paraId="5B085DD6" w14:textId="77777777" w:rsidR="002E08C9" w:rsidRPr="009E5F8C" w:rsidRDefault="002E08C9" w:rsidP="00CD697F">
            <w:pPr>
              <w:jc w:val="left"/>
              <w:rPr>
                <w:b/>
              </w:rPr>
            </w:pPr>
            <w:r w:rsidRPr="009E5F8C">
              <w:rPr>
                <w:b/>
              </w:rPr>
              <w:t>Rationale</w:t>
            </w:r>
          </w:p>
        </w:tc>
        <w:tc>
          <w:tcPr>
            <w:tcW w:w="2520" w:type="dxa"/>
            <w:tcBorders>
              <w:top w:val="double" w:sz="4" w:space="0" w:color="auto"/>
              <w:bottom w:val="double" w:sz="4" w:space="0" w:color="auto"/>
            </w:tcBorders>
            <w:shd w:val="clear" w:color="auto" w:fill="F2F2F2" w:themeFill="background1" w:themeFillShade="F2"/>
            <w:vAlign w:val="bottom"/>
          </w:tcPr>
          <w:p w14:paraId="6B04B986" w14:textId="77777777" w:rsidR="002E08C9" w:rsidRPr="009E5F8C" w:rsidRDefault="002E08C9" w:rsidP="00CD697F">
            <w:pPr>
              <w:jc w:val="left"/>
              <w:rPr>
                <w:b/>
              </w:rPr>
            </w:pPr>
            <w:r w:rsidRPr="009E5F8C">
              <w:rPr>
                <w:b/>
              </w:rPr>
              <w:t>Trigger</w:t>
            </w:r>
          </w:p>
        </w:tc>
        <w:tc>
          <w:tcPr>
            <w:tcW w:w="5130" w:type="dxa"/>
            <w:tcBorders>
              <w:top w:val="double" w:sz="4" w:space="0" w:color="auto"/>
              <w:bottom w:val="double" w:sz="4" w:space="0" w:color="auto"/>
            </w:tcBorders>
            <w:shd w:val="clear" w:color="auto" w:fill="F2F2F2" w:themeFill="background1" w:themeFillShade="F2"/>
            <w:vAlign w:val="bottom"/>
          </w:tcPr>
          <w:p w14:paraId="2F4E4144" w14:textId="77777777" w:rsidR="002E08C9" w:rsidRPr="009E5F8C" w:rsidRDefault="002E08C9" w:rsidP="00CD697F">
            <w:pPr>
              <w:jc w:val="left"/>
              <w:rPr>
                <w:b/>
              </w:rPr>
            </w:pPr>
            <w:r w:rsidRPr="009E5F8C">
              <w:rPr>
                <w:b/>
              </w:rPr>
              <w:t>Response</w:t>
            </w:r>
          </w:p>
        </w:tc>
      </w:tr>
      <w:tr w:rsidR="002E08C9" w:rsidRPr="00E57B5D" w14:paraId="4F1E4CCA" w14:textId="77777777" w:rsidTr="00FD4B5F">
        <w:trPr>
          <w:cantSplit/>
          <w:trHeight w:val="20"/>
          <w:jc w:val="center"/>
        </w:trPr>
        <w:tc>
          <w:tcPr>
            <w:tcW w:w="2088" w:type="dxa"/>
            <w:tcBorders>
              <w:top w:val="double" w:sz="4" w:space="0" w:color="auto"/>
              <w:bottom w:val="single" w:sz="4" w:space="0" w:color="auto"/>
            </w:tcBorders>
          </w:tcPr>
          <w:p w14:paraId="46D4D7E5" w14:textId="77777777" w:rsidR="002E08C9" w:rsidRPr="00E57B5D" w:rsidRDefault="002E08C9" w:rsidP="00CD697F">
            <w:pPr>
              <w:spacing w:after="60"/>
              <w:jc w:val="left"/>
            </w:pPr>
            <w:r>
              <w:t>ESA l</w:t>
            </w:r>
            <w:r w:rsidRPr="00E57B5D">
              <w:t>isting of a new bat species</w:t>
            </w:r>
            <w:r>
              <w:t xml:space="preserve"> as threatened or endangered</w:t>
            </w:r>
            <w:r>
              <w:rPr>
                <w:sz w:val="18"/>
                <w:szCs w:val="18"/>
              </w:rPr>
              <w:t xml:space="preserve"> that occurs within the Permit Area and is reasonably certain to experience take from the Project.</w:t>
            </w:r>
          </w:p>
        </w:tc>
        <w:tc>
          <w:tcPr>
            <w:tcW w:w="3042" w:type="dxa"/>
            <w:tcBorders>
              <w:top w:val="double" w:sz="4" w:space="0" w:color="auto"/>
              <w:bottom w:val="single" w:sz="4" w:space="0" w:color="auto"/>
            </w:tcBorders>
          </w:tcPr>
          <w:p w14:paraId="6E6B35B2" w14:textId="77777777" w:rsidR="002E08C9" w:rsidRPr="00E57B5D" w:rsidRDefault="002E08C9" w:rsidP="00CD697F">
            <w:pPr>
              <w:spacing w:after="60"/>
              <w:jc w:val="left"/>
            </w:pPr>
            <w:r w:rsidRPr="00E57B5D">
              <w:t>As a result of current population declines due primarily to WNS, other bat species may become listed under the ESA as threatened or endangered during the ITP</w:t>
            </w:r>
            <w:r>
              <w:t xml:space="preserve"> term</w:t>
            </w:r>
            <w:r w:rsidRPr="00E57B5D">
              <w:t xml:space="preserve">. </w:t>
            </w:r>
          </w:p>
        </w:tc>
        <w:tc>
          <w:tcPr>
            <w:tcW w:w="2520" w:type="dxa"/>
            <w:tcBorders>
              <w:top w:val="double" w:sz="4" w:space="0" w:color="auto"/>
              <w:bottom w:val="single" w:sz="4" w:space="0" w:color="auto"/>
            </w:tcBorders>
          </w:tcPr>
          <w:p w14:paraId="21F7CEC6" w14:textId="77777777" w:rsidR="002E08C9" w:rsidRPr="00E57B5D" w:rsidRDefault="002E08C9" w:rsidP="00CD697F">
            <w:pPr>
              <w:spacing w:after="60"/>
              <w:jc w:val="left"/>
            </w:pPr>
            <w:r>
              <w:t xml:space="preserve">The </w:t>
            </w:r>
            <w:r w:rsidRPr="00E57B5D">
              <w:t xml:space="preserve">USFWS notifies the Applicant of a proposed rule to list under the ESA any bat species </w:t>
            </w:r>
            <w:r>
              <w:rPr>
                <w:sz w:val="18"/>
                <w:szCs w:val="18"/>
              </w:rPr>
              <w:t>that occurs within the Permit Area and is reasonably certain to experience take from the Project</w:t>
            </w:r>
            <w:r>
              <w:t>,</w:t>
            </w:r>
            <w:r w:rsidRPr="00E57B5D">
              <w:t xml:space="preserve"> but is not covered by the HCP.</w:t>
            </w:r>
          </w:p>
        </w:tc>
        <w:tc>
          <w:tcPr>
            <w:tcW w:w="5130" w:type="dxa"/>
            <w:tcBorders>
              <w:top w:val="double" w:sz="4" w:space="0" w:color="auto"/>
              <w:bottom w:val="single" w:sz="4" w:space="0" w:color="auto"/>
            </w:tcBorders>
          </w:tcPr>
          <w:p w14:paraId="16978D8E" w14:textId="7CD5172D" w:rsidR="002E08C9" w:rsidRPr="00E57B5D" w:rsidRDefault="002E08C9" w:rsidP="00CD697F">
            <w:pPr>
              <w:spacing w:after="60"/>
              <w:jc w:val="left"/>
            </w:pPr>
            <w:r w:rsidRPr="00E57B5D">
              <w:t>The Applicant may choose to modify its operations in coordination with the USFWS to ensure that incidental take of the species will be unlikely to occur. Alternatively, the Applicant may choose to seek to include the species under the ITP through a</w:t>
            </w:r>
            <w:r>
              <w:t>n</w:t>
            </w:r>
            <w:r w:rsidRPr="00E57B5D">
              <w:t xml:space="preserve"> </w:t>
            </w:r>
            <w:r>
              <w:t>ITP</w:t>
            </w:r>
            <w:r w:rsidRPr="00E57B5D">
              <w:t xml:space="preserve"> </w:t>
            </w:r>
            <w:r>
              <w:t>A</w:t>
            </w:r>
            <w:r w:rsidRPr="00E57B5D">
              <w:t xml:space="preserve">mendment (see Section 9.2). </w:t>
            </w:r>
          </w:p>
        </w:tc>
      </w:tr>
      <w:tr w:rsidR="002E08C9" w:rsidRPr="00E57B5D" w14:paraId="1DDFA67E" w14:textId="77777777" w:rsidTr="00FD4B5F">
        <w:trPr>
          <w:cantSplit/>
          <w:trHeight w:val="20"/>
          <w:jc w:val="center"/>
        </w:trPr>
        <w:tc>
          <w:tcPr>
            <w:tcW w:w="2088" w:type="dxa"/>
            <w:tcBorders>
              <w:top w:val="single" w:sz="4" w:space="0" w:color="auto"/>
              <w:bottom w:val="single" w:sz="4" w:space="0" w:color="auto"/>
            </w:tcBorders>
          </w:tcPr>
          <w:p w14:paraId="03B04B59" w14:textId="15E712BC" w:rsidR="002E08C9" w:rsidRPr="00E57B5D" w:rsidRDefault="002E08C9" w:rsidP="00CD697F">
            <w:pPr>
              <w:spacing w:after="60"/>
              <w:jc w:val="left"/>
            </w:pPr>
            <w:r w:rsidRPr="00E57B5D">
              <w:t xml:space="preserve">New technology or information that improves monitoring </w:t>
            </w:r>
            <w:r>
              <w:t xml:space="preserve">bat </w:t>
            </w:r>
            <w:r w:rsidRPr="00E57B5D">
              <w:t>mortality, estimating mortality and/or minimizing mortality</w:t>
            </w:r>
          </w:p>
        </w:tc>
        <w:tc>
          <w:tcPr>
            <w:tcW w:w="3042" w:type="dxa"/>
            <w:tcBorders>
              <w:top w:val="single" w:sz="4" w:space="0" w:color="auto"/>
              <w:bottom w:val="single" w:sz="4" w:space="0" w:color="auto"/>
            </w:tcBorders>
          </w:tcPr>
          <w:p w14:paraId="50CCD560" w14:textId="0D193DAB" w:rsidR="002E08C9" w:rsidRPr="00E57B5D" w:rsidRDefault="002E08C9" w:rsidP="002E08C9">
            <w:pPr>
              <w:spacing w:after="60"/>
              <w:jc w:val="left"/>
            </w:pPr>
            <w:r w:rsidRPr="00E57B5D">
              <w:t>Over the course of the ITP term, new information on Covered Species and bat/wind power interactions may become available</w:t>
            </w:r>
            <w:r>
              <w:t>;</w:t>
            </w:r>
            <w:r w:rsidRPr="00E57B5D">
              <w:t xml:space="preserve"> new methods for monitoring and/or estimating mortality may be developed</w:t>
            </w:r>
            <w:r>
              <w:t>;</w:t>
            </w:r>
            <w:r w:rsidRPr="00E57B5D">
              <w:t xml:space="preserve"> or technological advancements (e.g., smart curtailment systems, deterrent systems) may be developed to minimize Covered Species mortality from wind turbines. The Applicant may wish to incorporate new information, methods</w:t>
            </w:r>
            <w:r>
              <w:t>,</w:t>
            </w:r>
            <w:r w:rsidRPr="00E57B5D">
              <w:t xml:space="preserve"> and/or technology into the operations and monitoring plans outlined in the HCP. </w:t>
            </w:r>
          </w:p>
        </w:tc>
        <w:tc>
          <w:tcPr>
            <w:tcW w:w="2520" w:type="dxa"/>
            <w:tcBorders>
              <w:top w:val="single" w:sz="4" w:space="0" w:color="auto"/>
              <w:bottom w:val="single" w:sz="4" w:space="0" w:color="auto"/>
            </w:tcBorders>
          </w:tcPr>
          <w:p w14:paraId="5D22916D" w14:textId="77777777" w:rsidR="002E08C9" w:rsidRPr="00E57B5D" w:rsidRDefault="002E08C9" w:rsidP="00CD697F">
            <w:pPr>
              <w:spacing w:after="60"/>
              <w:jc w:val="left"/>
            </w:pPr>
            <w:r w:rsidRPr="00E57B5D">
              <w:t>The Applicant notifies the USFWS of the intent to utilize alternative monitoring, mortality estimation</w:t>
            </w:r>
            <w:r>
              <w:t>,</w:t>
            </w:r>
            <w:r w:rsidRPr="00E57B5D">
              <w:t xml:space="preserve"> or minimization methods that have been demonstrated, based on the best available science, to be as effective as, or more effective than, the methods described in this HCP and available at equal or lower cost. New methods and technologies will only be considered if </w:t>
            </w:r>
            <w:r>
              <w:t>the methods</w:t>
            </w:r>
            <w:r w:rsidRPr="00E57B5D">
              <w:t xml:space="preserve"> have been demonstrated to be at least as effective as the methods in this HCP, are considered the best available science, will not require an increase in the take authorization for the Project, and are approved by the USFWS.</w:t>
            </w:r>
          </w:p>
        </w:tc>
        <w:tc>
          <w:tcPr>
            <w:tcW w:w="5130" w:type="dxa"/>
            <w:tcBorders>
              <w:top w:val="single" w:sz="4" w:space="0" w:color="auto"/>
              <w:bottom w:val="single" w:sz="4" w:space="0" w:color="auto"/>
            </w:tcBorders>
          </w:tcPr>
          <w:p w14:paraId="1231DC5D" w14:textId="1772CD6A" w:rsidR="002E08C9" w:rsidRPr="00E57B5D" w:rsidRDefault="002E08C9">
            <w:pPr>
              <w:spacing w:after="60"/>
              <w:jc w:val="left"/>
            </w:pPr>
            <w:r w:rsidRPr="00E57B5D">
              <w:t xml:space="preserve">The Applicant will work with the USFWS to ensure that any new methods or technologies that are used are compatible with the Biological Goal and Objectives </w:t>
            </w:r>
            <w:r w:rsidR="00687C77">
              <w:t>and requested authorized take rate in</w:t>
            </w:r>
            <w:r w:rsidRPr="00E57B5D">
              <w:t xml:space="preserve"> this HCP. If the Applicant decides to proceed with implementing the new measures, they will </w:t>
            </w:r>
            <w:r>
              <w:t>propose an administrative change</w:t>
            </w:r>
            <w:r w:rsidRPr="00E57B5D">
              <w:t xml:space="preserve"> (Section 9.</w:t>
            </w:r>
            <w:r>
              <w:t>1</w:t>
            </w:r>
            <w:r w:rsidRPr="00E57B5D">
              <w:t xml:space="preserve">). </w:t>
            </w:r>
          </w:p>
        </w:tc>
      </w:tr>
      <w:tr w:rsidR="002E08C9" w:rsidRPr="00E57B5D" w14:paraId="40E7CF07" w14:textId="77777777" w:rsidTr="00FD4B5F">
        <w:trPr>
          <w:cantSplit/>
          <w:trHeight w:val="20"/>
          <w:jc w:val="center"/>
        </w:trPr>
        <w:tc>
          <w:tcPr>
            <w:tcW w:w="2088" w:type="dxa"/>
            <w:tcBorders>
              <w:top w:val="single" w:sz="4" w:space="0" w:color="auto"/>
              <w:bottom w:val="single" w:sz="4" w:space="0" w:color="auto"/>
            </w:tcBorders>
          </w:tcPr>
          <w:p w14:paraId="2802E6EC" w14:textId="77777777" w:rsidR="002E08C9" w:rsidRPr="00E57B5D" w:rsidRDefault="002E08C9" w:rsidP="00CD697F">
            <w:pPr>
              <w:spacing w:after="60"/>
              <w:jc w:val="left"/>
            </w:pPr>
            <w:r w:rsidRPr="00E57B5D">
              <w:lastRenderedPageBreak/>
              <w:t>Change in Covered Species’ migration dates</w:t>
            </w:r>
          </w:p>
        </w:tc>
        <w:tc>
          <w:tcPr>
            <w:tcW w:w="3042" w:type="dxa"/>
            <w:tcBorders>
              <w:top w:val="single" w:sz="4" w:space="0" w:color="auto"/>
              <w:bottom w:val="single" w:sz="4" w:space="0" w:color="auto"/>
            </w:tcBorders>
          </w:tcPr>
          <w:p w14:paraId="1261B997" w14:textId="77777777" w:rsidR="002E08C9" w:rsidRPr="00E57B5D" w:rsidRDefault="002E08C9" w:rsidP="00CD697F">
            <w:pPr>
              <w:spacing w:after="60"/>
              <w:jc w:val="left"/>
            </w:pPr>
            <w:r w:rsidRPr="00E57B5D">
              <w:t>Temperature increases associated with climate change may disrupt annual or seasonal events important to Covered Species by altering seasonal cues that trigger behaviors such as mating and migration. These changes could result in changes in the timing of spring and fall migration of the Covered Species.</w:t>
            </w:r>
          </w:p>
        </w:tc>
        <w:tc>
          <w:tcPr>
            <w:tcW w:w="2520" w:type="dxa"/>
            <w:tcBorders>
              <w:top w:val="single" w:sz="4" w:space="0" w:color="auto"/>
              <w:bottom w:val="single" w:sz="4" w:space="0" w:color="auto"/>
            </w:tcBorders>
          </w:tcPr>
          <w:p w14:paraId="4A197EC4" w14:textId="2A778392" w:rsidR="002E08C9" w:rsidRPr="00E57B5D" w:rsidRDefault="002E08C9" w:rsidP="00CD697F">
            <w:pPr>
              <w:spacing w:after="60"/>
              <w:jc w:val="left"/>
            </w:pPr>
            <w:r w:rsidRPr="00E57B5D">
              <w:t>The USFWS announces through an official, public medium</w:t>
            </w:r>
            <w:r>
              <w:t xml:space="preserve"> (</w:t>
            </w:r>
            <w:r w:rsidRPr="00E57B5D">
              <w:t xml:space="preserve">such as in a revised recovery plan, </w:t>
            </w:r>
            <w:r>
              <w:t>5</w:t>
            </w:r>
            <w:r w:rsidRPr="00E57B5D">
              <w:t>-year status review, or the USFWS Region 3 website</w:t>
            </w:r>
            <w:r>
              <w:t>)</w:t>
            </w:r>
            <w:r w:rsidRPr="00E57B5D">
              <w:t xml:space="preserve"> of a change in the dispersal and migration dates of a Covered Species, and notifies the Applicant of the documented </w:t>
            </w:r>
            <w:r w:rsidR="00B63B54">
              <w:t>change</w:t>
            </w:r>
            <w:r w:rsidR="00B63B54" w:rsidRPr="00E57B5D">
              <w:t xml:space="preserve"> </w:t>
            </w:r>
            <w:r w:rsidRPr="00E57B5D">
              <w:t>in migration patterns.</w:t>
            </w:r>
          </w:p>
        </w:tc>
        <w:tc>
          <w:tcPr>
            <w:tcW w:w="5130" w:type="dxa"/>
            <w:tcBorders>
              <w:top w:val="single" w:sz="4" w:space="0" w:color="auto"/>
              <w:bottom w:val="single" w:sz="4" w:space="0" w:color="auto"/>
            </w:tcBorders>
          </w:tcPr>
          <w:p w14:paraId="4F2105C9" w14:textId="3035DCF5" w:rsidR="002E08C9" w:rsidRPr="00E57B5D" w:rsidRDefault="002E08C9">
            <w:pPr>
              <w:spacing w:after="60"/>
              <w:jc w:val="left"/>
            </w:pPr>
            <w:r w:rsidRPr="00E57B5D">
              <w:t xml:space="preserve">The Applicant will </w:t>
            </w:r>
            <w:r>
              <w:t>propose an administrative change</w:t>
            </w:r>
            <w:r w:rsidRPr="00E57B5D">
              <w:t xml:space="preserve"> to </w:t>
            </w:r>
            <w:r w:rsidR="00884F67">
              <w:t>adjust</w:t>
            </w:r>
            <w:r w:rsidR="00884F67" w:rsidRPr="00E57B5D">
              <w:t xml:space="preserve"> </w:t>
            </w:r>
            <w:r w:rsidRPr="00E57B5D">
              <w:t>the timing of minimization measures</w:t>
            </w:r>
            <w:r>
              <w:t xml:space="preserve"> and monitoring</w:t>
            </w:r>
            <w:r w:rsidRPr="00E57B5D">
              <w:t xml:space="preserve"> such that the</w:t>
            </w:r>
            <w:r>
              <w:t xml:space="preserve"> measures</w:t>
            </w:r>
            <w:r w:rsidRPr="00E57B5D">
              <w:t xml:space="preserve"> encompass the earlier migration start date </w:t>
            </w:r>
            <w:r w:rsidR="00B63B54">
              <w:t>and/</w:t>
            </w:r>
            <w:r w:rsidRPr="00E57B5D">
              <w:t xml:space="preserve">or later migration end date for the Covered Species. Changes to the operational protocol </w:t>
            </w:r>
            <w:r>
              <w:t xml:space="preserve">and the monitoring </w:t>
            </w:r>
            <w:r w:rsidRPr="00E57B5D">
              <w:t>will take effect in the first migration season after the USFWS notifies the Applicant.</w:t>
            </w:r>
          </w:p>
        </w:tc>
      </w:tr>
      <w:tr w:rsidR="00884F67" w:rsidRPr="00E57B5D" w14:paraId="50C0F3F5" w14:textId="77777777" w:rsidTr="00FD4B5F">
        <w:trPr>
          <w:cantSplit/>
          <w:trHeight w:val="20"/>
          <w:jc w:val="center"/>
        </w:trPr>
        <w:tc>
          <w:tcPr>
            <w:tcW w:w="2088" w:type="dxa"/>
            <w:tcBorders>
              <w:top w:val="single" w:sz="4" w:space="0" w:color="auto"/>
              <w:bottom w:val="single" w:sz="4" w:space="0" w:color="auto"/>
            </w:tcBorders>
          </w:tcPr>
          <w:p w14:paraId="3F85B0EA" w14:textId="37E9771C" w:rsidR="00884F67" w:rsidRPr="00800258" w:rsidRDefault="00884F67" w:rsidP="00884F67">
            <w:pPr>
              <w:spacing w:after="60"/>
              <w:jc w:val="left"/>
              <w:rPr>
                <w:szCs w:val="20"/>
                <w:highlight w:val="green"/>
              </w:rPr>
            </w:pPr>
            <w:r w:rsidRPr="00DF7566">
              <w:rPr>
                <w:szCs w:val="20"/>
              </w:rPr>
              <w:t>Change in summer risk to Covered Species as indicated by forested habitat occupancy</w:t>
            </w:r>
          </w:p>
        </w:tc>
        <w:tc>
          <w:tcPr>
            <w:tcW w:w="3042" w:type="dxa"/>
            <w:tcBorders>
              <w:top w:val="single" w:sz="4" w:space="0" w:color="auto"/>
              <w:bottom w:val="single" w:sz="4" w:space="0" w:color="auto"/>
            </w:tcBorders>
          </w:tcPr>
          <w:p w14:paraId="06E0D8AD" w14:textId="7D5B1265" w:rsidR="00884F67" w:rsidRDefault="00884F67">
            <w:pPr>
              <w:spacing w:after="240"/>
              <w:jc w:val="left"/>
            </w:pPr>
            <w:r>
              <w:rPr>
                <w:color w:val="000000"/>
              </w:rPr>
              <w:t xml:space="preserve">Over the course of the ITP term, new occupied summer habitat may be documented in or near </w:t>
            </w:r>
            <w:r w:rsidR="00902754">
              <w:rPr>
                <w:color w:val="000000"/>
              </w:rPr>
              <w:t>the Permit Area</w:t>
            </w:r>
            <w:r>
              <w:rPr>
                <w:color w:val="000000"/>
              </w:rPr>
              <w:t xml:space="preserve"> </w:t>
            </w:r>
            <w:r w:rsidR="00902754">
              <w:rPr>
                <w:color w:val="000000"/>
              </w:rPr>
              <w:t>as a result of an independent mist-netting study</w:t>
            </w:r>
            <w:r>
              <w:t xml:space="preserve">.  </w:t>
            </w:r>
          </w:p>
        </w:tc>
        <w:tc>
          <w:tcPr>
            <w:tcW w:w="2520" w:type="dxa"/>
            <w:tcBorders>
              <w:top w:val="single" w:sz="4" w:space="0" w:color="auto"/>
              <w:bottom w:val="single" w:sz="4" w:space="0" w:color="auto"/>
            </w:tcBorders>
          </w:tcPr>
          <w:p w14:paraId="7AE52C40" w14:textId="381D65D9" w:rsidR="00884F67" w:rsidRDefault="00884F67">
            <w:pPr>
              <w:spacing w:after="240"/>
              <w:jc w:val="left"/>
            </w:pPr>
            <w:r>
              <w:t xml:space="preserve">Suitable bat habitat within or immediately adjacent to the </w:t>
            </w:r>
            <w:r w:rsidR="00902754">
              <w:t>Permit Area</w:t>
            </w:r>
            <w:r>
              <w:t xml:space="preserve"> becomes occupied according to the most current USFWS guidelines.</w:t>
            </w:r>
          </w:p>
        </w:tc>
        <w:tc>
          <w:tcPr>
            <w:tcW w:w="5130" w:type="dxa"/>
            <w:tcBorders>
              <w:top w:val="single" w:sz="4" w:space="0" w:color="auto"/>
              <w:bottom w:val="single" w:sz="4" w:space="0" w:color="auto"/>
            </w:tcBorders>
          </w:tcPr>
          <w:p w14:paraId="44DF976C" w14:textId="45FF4477" w:rsidR="00884F67" w:rsidRDefault="005D2DA9" w:rsidP="00DF7566">
            <w:pPr>
              <w:spacing w:after="240"/>
              <w:jc w:val="left"/>
            </w:pPr>
            <w:r>
              <w:t>Occurrence buffers (</w:t>
            </w:r>
            <w:r w:rsidR="002B4C40">
              <w:t>[</w:t>
            </w:r>
            <w:r w:rsidR="002B4C40" w:rsidRPr="00800258">
              <w:rPr>
                <w:highlight w:val="green"/>
              </w:rPr>
              <w:t>for Indiana bat: 8.0 km from a capture/4.0 km from a roost tree; for northern long-eared bat: 4.8 km [3.0 miles] from a capture/2.4 km from a roost tree]</w:t>
            </w:r>
            <w:r>
              <w:t xml:space="preserve">) would be applied to the newly found record(s). Habitat within those occurrence buffers will be analyzed for connectivity to define what is “occupied suitable habitat,” </w:t>
            </w:r>
            <w:r w:rsidR="00884F67">
              <w:t xml:space="preserve">All turbines within </w:t>
            </w:r>
            <w:r w:rsidR="00F32272">
              <w:t xml:space="preserve">305 meters </w:t>
            </w:r>
            <w:r>
              <w:t>of the newly defined occupied suitable</w:t>
            </w:r>
            <w:r w:rsidR="00884F67">
              <w:t xml:space="preserve"> habitat should be curtailed at 5.0 m/s as soon as possible after the habitat is found to be occupied and also during the remaining spring/summer seasons (</w:t>
            </w:r>
            <w:r w:rsidR="00884F67" w:rsidRPr="00FD4B5F">
              <w:t>April 1</w:t>
            </w:r>
            <w:r w:rsidR="00884F67">
              <w:t xml:space="preserve"> through July 31) for the duration of the permit. In addition, all turbines within 1</w:t>
            </w:r>
            <w:r w:rsidR="00665634">
              <w:t>.0</w:t>
            </w:r>
            <w:r w:rsidR="00884F67">
              <w:t xml:space="preserve"> km</w:t>
            </w:r>
            <w:r w:rsidR="00F32272">
              <w:t xml:space="preserve"> </w:t>
            </w:r>
            <w:r w:rsidR="00884F67">
              <w:t>of occupied habitat should be also be monitored (</w:t>
            </w:r>
            <w:r w:rsidR="00F32272">
              <w:t xml:space="preserve">such that the facility’s annual </w:t>
            </w:r>
            <w:r w:rsidR="00884F67">
              <w:t>g=0.2 as calculated by EoA) during the summer season (</w:t>
            </w:r>
            <w:r w:rsidR="00DF7566">
              <w:t>May 16</w:t>
            </w:r>
            <w:r w:rsidR="00884F67">
              <w:t xml:space="preserve"> through July 31) for three years or for the remainder of the permit, if fewer than 3 years.</w:t>
            </w:r>
          </w:p>
        </w:tc>
      </w:tr>
      <w:tr w:rsidR="00884F67" w:rsidRPr="00E57B5D" w14:paraId="5F40882E" w14:textId="77777777" w:rsidTr="00FD4B5F">
        <w:trPr>
          <w:cantSplit/>
          <w:trHeight w:val="20"/>
          <w:jc w:val="center"/>
        </w:trPr>
        <w:tc>
          <w:tcPr>
            <w:tcW w:w="2088" w:type="dxa"/>
            <w:tcBorders>
              <w:top w:val="single" w:sz="4" w:space="0" w:color="auto"/>
              <w:bottom w:val="single" w:sz="4" w:space="0" w:color="auto"/>
            </w:tcBorders>
          </w:tcPr>
          <w:p w14:paraId="30B1B4BB" w14:textId="2B61E91B" w:rsidR="00884F67" w:rsidRPr="003C7564" w:rsidRDefault="00884F67" w:rsidP="00884F67">
            <w:pPr>
              <w:spacing w:after="60"/>
              <w:jc w:val="left"/>
              <w:rPr>
                <w:sz w:val="18"/>
                <w:szCs w:val="18"/>
                <w:highlight w:val="green"/>
              </w:rPr>
            </w:pPr>
          </w:p>
        </w:tc>
        <w:tc>
          <w:tcPr>
            <w:tcW w:w="3042" w:type="dxa"/>
            <w:tcBorders>
              <w:top w:val="single" w:sz="4" w:space="0" w:color="auto"/>
              <w:bottom w:val="single" w:sz="4" w:space="0" w:color="auto"/>
            </w:tcBorders>
          </w:tcPr>
          <w:p w14:paraId="2C6F4174" w14:textId="6CF2195D" w:rsidR="00884F67" w:rsidRDefault="00884F67" w:rsidP="00884F67">
            <w:pPr>
              <w:spacing w:after="240"/>
              <w:jc w:val="left"/>
            </w:pPr>
          </w:p>
        </w:tc>
        <w:tc>
          <w:tcPr>
            <w:tcW w:w="2520" w:type="dxa"/>
            <w:tcBorders>
              <w:top w:val="single" w:sz="4" w:space="0" w:color="auto"/>
              <w:bottom w:val="single" w:sz="4" w:space="0" w:color="auto"/>
            </w:tcBorders>
          </w:tcPr>
          <w:p w14:paraId="432EB89C" w14:textId="52711183" w:rsidR="00884F67" w:rsidRDefault="00884F67" w:rsidP="00DF7566">
            <w:pPr>
              <w:spacing w:after="240"/>
              <w:jc w:val="left"/>
            </w:pPr>
          </w:p>
        </w:tc>
        <w:tc>
          <w:tcPr>
            <w:tcW w:w="5130" w:type="dxa"/>
            <w:tcBorders>
              <w:top w:val="single" w:sz="4" w:space="0" w:color="auto"/>
              <w:bottom w:val="single" w:sz="4" w:space="0" w:color="auto"/>
            </w:tcBorders>
          </w:tcPr>
          <w:p w14:paraId="726D1EB9" w14:textId="2943ACCB" w:rsidR="00884F67" w:rsidRDefault="00884F67">
            <w:pPr>
              <w:spacing w:after="240"/>
              <w:jc w:val="left"/>
            </w:pPr>
          </w:p>
        </w:tc>
      </w:tr>
      <w:tr w:rsidR="00884F67" w:rsidRPr="00E57B5D" w14:paraId="6A86F89D" w14:textId="77777777" w:rsidTr="00FD4B5F">
        <w:trPr>
          <w:cantSplit/>
          <w:trHeight w:val="20"/>
          <w:jc w:val="center"/>
        </w:trPr>
        <w:tc>
          <w:tcPr>
            <w:tcW w:w="2088" w:type="dxa"/>
            <w:tcBorders>
              <w:top w:val="single" w:sz="4" w:space="0" w:color="auto"/>
              <w:bottom w:val="double" w:sz="4" w:space="0" w:color="auto"/>
            </w:tcBorders>
          </w:tcPr>
          <w:p w14:paraId="22EEB1BA" w14:textId="77777777" w:rsidR="00884F67" w:rsidRPr="00E57B5D" w:rsidRDefault="00884F67" w:rsidP="00884F67">
            <w:pPr>
              <w:spacing w:after="60"/>
              <w:jc w:val="left"/>
            </w:pPr>
            <w:r w:rsidRPr="00E57B5D">
              <w:lastRenderedPageBreak/>
              <w:t>Changes in</w:t>
            </w:r>
            <w:r>
              <w:t xml:space="preserve"> a</w:t>
            </w:r>
            <w:r w:rsidRPr="00E57B5D">
              <w:t xml:space="preserve"> mitigation project</w:t>
            </w:r>
            <w:r>
              <w:t>’s</w:t>
            </w:r>
            <w:r w:rsidRPr="00E57B5D">
              <w:t xml:space="preserve"> ability to meet success criteria</w:t>
            </w:r>
            <w:r w:rsidRPr="00E57B5D">
              <w:rPr>
                <w:vertAlign w:val="superscript"/>
              </w:rPr>
              <w:footnoteReference w:id="8"/>
            </w:r>
          </w:p>
        </w:tc>
        <w:tc>
          <w:tcPr>
            <w:tcW w:w="3042" w:type="dxa"/>
            <w:tcBorders>
              <w:top w:val="single" w:sz="4" w:space="0" w:color="auto"/>
              <w:bottom w:val="double" w:sz="4" w:space="0" w:color="auto"/>
            </w:tcBorders>
          </w:tcPr>
          <w:p w14:paraId="3A24F21B" w14:textId="559A63F3" w:rsidR="00884F67" w:rsidRPr="00E57B5D" w:rsidRDefault="00884F67" w:rsidP="00884F67">
            <w:pPr>
              <w:spacing w:after="60"/>
              <w:jc w:val="left"/>
            </w:pPr>
            <w:r w:rsidRPr="00E57B5D">
              <w:t>One or more of a range of natural phenomena</w:t>
            </w:r>
            <w:r>
              <w:t xml:space="preserve"> (</w:t>
            </w:r>
            <w:r w:rsidRPr="00E57B5D">
              <w:t>such as tornadoes, drought, wildfire, floods, or invasive species</w:t>
            </w:r>
            <w:r>
              <w:t>)</w:t>
            </w:r>
            <w:r w:rsidRPr="00E57B5D">
              <w:t xml:space="preserve">, are reasonably </w:t>
            </w:r>
            <w:r>
              <w:t>foreseeable</w:t>
            </w:r>
            <w:r w:rsidRPr="00E57B5D">
              <w:t xml:space="preserve"> during the ITP term and may impact mitigation lands. </w:t>
            </w:r>
          </w:p>
        </w:tc>
        <w:tc>
          <w:tcPr>
            <w:tcW w:w="2520" w:type="dxa"/>
            <w:tcBorders>
              <w:top w:val="single" w:sz="4" w:space="0" w:color="auto"/>
              <w:bottom w:val="double" w:sz="4" w:space="0" w:color="auto"/>
            </w:tcBorders>
          </w:tcPr>
          <w:p w14:paraId="3668BEDD" w14:textId="7BA950A2" w:rsidR="00884F67" w:rsidRPr="00E57B5D" w:rsidRDefault="00884F67">
            <w:pPr>
              <w:spacing w:after="60"/>
              <w:jc w:val="left"/>
            </w:pPr>
            <w:r w:rsidRPr="00E57B5D">
              <w:t>A</w:t>
            </w:r>
            <w:r w:rsidR="009B2279">
              <w:t xml:space="preserve"> natural disaster occurring within the mitigation area causes a</w:t>
            </w:r>
            <w:r w:rsidRPr="00E57B5D">
              <w:t>ny mitigation success criterion [(</w:t>
            </w:r>
            <w:r w:rsidRPr="00E57B5D">
              <w:rPr>
                <w:highlight w:val="green"/>
              </w:rPr>
              <w:t>tree density, snag size-class densities, understory composition</w:t>
            </w:r>
            <w:r w:rsidRPr="00E57B5D">
              <w:t xml:space="preserve">)] </w:t>
            </w:r>
            <w:r w:rsidR="009B2279">
              <w:t>to be</w:t>
            </w:r>
            <w:r w:rsidR="009B2279" w:rsidRPr="00E57B5D">
              <w:t xml:space="preserve"> </w:t>
            </w:r>
            <w:r w:rsidRPr="00E57B5D">
              <w:t xml:space="preserve">&gt;25% below the target values defined by the </w:t>
            </w:r>
            <w:r w:rsidR="009B2279">
              <w:t>Project Development Plan</w:t>
            </w:r>
            <w:r w:rsidRPr="00E57B5D">
              <w:t>.</w:t>
            </w:r>
          </w:p>
        </w:tc>
        <w:tc>
          <w:tcPr>
            <w:tcW w:w="5130" w:type="dxa"/>
            <w:tcBorders>
              <w:top w:val="single" w:sz="4" w:space="0" w:color="auto"/>
              <w:bottom w:val="double" w:sz="4" w:space="0" w:color="auto"/>
            </w:tcBorders>
          </w:tcPr>
          <w:p w14:paraId="6B6F01F1" w14:textId="77777777" w:rsidR="00884F67" w:rsidRPr="00E57B5D" w:rsidRDefault="00884F67" w:rsidP="00884F67">
            <w:pPr>
              <w:spacing w:after="60"/>
              <w:jc w:val="left"/>
            </w:pPr>
            <w:r w:rsidRPr="00E57B5D">
              <w:t>Within one year of confirmation of the trigger, the Applicant will coordinate with the USFWS to calculate the remaining amount of take (i.e. the amount of take that is no longer being offset by the mitigation currently in place). The Applicant will then implement one of the following options to offset the remaining amount of take.</w:t>
            </w:r>
          </w:p>
          <w:p w14:paraId="1CAA7CB4" w14:textId="77777777" w:rsidR="00884F67" w:rsidRPr="00FE45F2" w:rsidRDefault="00884F67" w:rsidP="00884F67">
            <w:pPr>
              <w:pStyle w:val="ListParagraph"/>
              <w:numPr>
                <w:ilvl w:val="0"/>
                <w:numId w:val="22"/>
              </w:numPr>
              <w:spacing w:after="60"/>
              <w:ind w:left="240" w:hanging="180"/>
              <w:jc w:val="left"/>
            </w:pPr>
            <w:r w:rsidRPr="00FE45F2">
              <w:t>Restore the mitigation project using one or more of the following restoration actions (Note: restoration actions will not be implemented during any ongoing natural disaster, such as in the case of prolonged drought):</w:t>
            </w:r>
          </w:p>
          <w:p w14:paraId="537ECC7F" w14:textId="77777777" w:rsidR="00884F67" w:rsidRPr="00FE45F2" w:rsidRDefault="00884F67" w:rsidP="00884F67">
            <w:pPr>
              <w:pStyle w:val="ListParagraph"/>
              <w:numPr>
                <w:ilvl w:val="0"/>
                <w:numId w:val="22"/>
              </w:numPr>
              <w:spacing w:after="60"/>
              <w:ind w:left="240" w:hanging="180"/>
              <w:jc w:val="left"/>
            </w:pPr>
            <w:r w:rsidRPr="00FE45F2">
              <w:t>Tree planting in areas where the tree density is &gt;25% below the mitigation metric target value</w:t>
            </w:r>
          </w:p>
          <w:p w14:paraId="42780C70" w14:textId="77777777" w:rsidR="00884F67" w:rsidRPr="00FE45F2" w:rsidRDefault="00884F67" w:rsidP="00884F67">
            <w:pPr>
              <w:pStyle w:val="ListParagraph"/>
              <w:numPr>
                <w:ilvl w:val="0"/>
                <w:numId w:val="22"/>
              </w:numPr>
              <w:spacing w:after="60"/>
              <w:ind w:left="240" w:hanging="180"/>
              <w:jc w:val="left"/>
            </w:pPr>
            <w:r w:rsidRPr="00FE45F2">
              <w:t>Non-native woody invasive species control in areas where the native understory composition is &gt;25% below the mitigation metric target value</w:t>
            </w:r>
          </w:p>
          <w:p w14:paraId="1281F889" w14:textId="77777777" w:rsidR="00884F67" w:rsidRPr="00FE45F2" w:rsidRDefault="00884F67" w:rsidP="00884F67">
            <w:pPr>
              <w:pStyle w:val="ListParagraph"/>
              <w:numPr>
                <w:ilvl w:val="0"/>
                <w:numId w:val="22"/>
              </w:numPr>
              <w:spacing w:after="60"/>
              <w:ind w:left="240" w:hanging="180"/>
              <w:jc w:val="left"/>
            </w:pPr>
            <w:r w:rsidRPr="00FE45F2">
              <w:t>Secure an additional mitigation project to offset the remaining amount of take</w:t>
            </w:r>
          </w:p>
          <w:p w14:paraId="1F285D10" w14:textId="77777777" w:rsidR="00884F67" w:rsidRPr="00FE45F2" w:rsidRDefault="00884F67" w:rsidP="00884F67">
            <w:pPr>
              <w:pStyle w:val="ListParagraph"/>
              <w:numPr>
                <w:ilvl w:val="0"/>
                <w:numId w:val="22"/>
              </w:numPr>
              <w:spacing w:after="60"/>
              <w:ind w:left="240" w:hanging="180"/>
              <w:jc w:val="left"/>
            </w:pPr>
            <w:r w:rsidRPr="00FE45F2">
              <w:t>Purchase credits (in the amount of the remaining take) from a conservation bank or in-lieu fee fund approved by the USFWS</w:t>
            </w:r>
          </w:p>
        </w:tc>
      </w:tr>
      <w:tr w:rsidR="00C367BF" w:rsidRPr="00E57B5D" w14:paraId="6FCA309F" w14:textId="77777777" w:rsidTr="00FD4B5F">
        <w:trPr>
          <w:cantSplit/>
          <w:trHeight w:val="20"/>
          <w:jc w:val="center"/>
        </w:trPr>
        <w:tc>
          <w:tcPr>
            <w:tcW w:w="2088" w:type="dxa"/>
            <w:tcBorders>
              <w:top w:val="single" w:sz="4" w:space="0" w:color="auto"/>
              <w:bottom w:val="double" w:sz="4" w:space="0" w:color="auto"/>
            </w:tcBorders>
          </w:tcPr>
          <w:p w14:paraId="0543F5B4" w14:textId="23D0320E" w:rsidR="00C367BF" w:rsidRPr="00E57B5D" w:rsidRDefault="00C367BF" w:rsidP="00884F67">
            <w:pPr>
              <w:spacing w:after="60"/>
              <w:jc w:val="left"/>
            </w:pPr>
            <w:r>
              <w:lastRenderedPageBreak/>
              <w:t>Unavoidable delay of mitigation project implementation beyond 1 year of ITP issuance</w:t>
            </w:r>
          </w:p>
        </w:tc>
        <w:tc>
          <w:tcPr>
            <w:tcW w:w="3042" w:type="dxa"/>
            <w:tcBorders>
              <w:top w:val="single" w:sz="4" w:space="0" w:color="auto"/>
              <w:bottom w:val="double" w:sz="4" w:space="0" w:color="auto"/>
            </w:tcBorders>
          </w:tcPr>
          <w:p w14:paraId="1B359BF6" w14:textId="2448C183" w:rsidR="00C367BF" w:rsidRPr="00E57B5D" w:rsidRDefault="00C367BF" w:rsidP="00301C8C">
            <w:pPr>
              <w:spacing w:after="60"/>
              <w:jc w:val="left"/>
            </w:pPr>
            <w:r>
              <w:t xml:space="preserve">Despite the good-faith efforts of the Applicant to secure PRM, mitigation may not be in place within 1 year of ITP issuance due to circumstances outside of the Applicant’s control. A good-faith effort is demonstrated </w:t>
            </w:r>
            <w:r w:rsidRPr="00FD4B5F">
              <w:t xml:space="preserve">by </w:t>
            </w:r>
            <w:r w:rsidR="00301C8C" w:rsidRPr="00FD4B5F">
              <w:t>written agreement from the Service Field Office</w:t>
            </w:r>
            <w:r w:rsidR="00301C8C">
              <w:t xml:space="preserve"> that </w:t>
            </w:r>
            <w:r w:rsidR="00CF15D1">
              <w:t xml:space="preserve">one or more </w:t>
            </w:r>
            <w:r w:rsidR="00CA706E">
              <w:t>areas</w:t>
            </w:r>
            <w:r w:rsidR="00CF15D1">
              <w:t xml:space="preserve"> </w:t>
            </w:r>
            <w:r w:rsidR="00301C8C">
              <w:t>under consideration</w:t>
            </w:r>
            <w:r w:rsidR="00CF15D1">
              <w:t xml:space="preserve"> may qualify as </w:t>
            </w:r>
            <w:r>
              <w:t>potential mitigation</w:t>
            </w:r>
            <w:r w:rsidR="00CA706E">
              <w:t xml:space="preserve"> and </w:t>
            </w:r>
            <w:r w:rsidR="00BE50FC">
              <w:t>active coordination between t</w:t>
            </w:r>
            <w:r w:rsidR="00CA706E">
              <w:t>he Applicant and the Service to develop the Project Development Plan</w:t>
            </w:r>
            <w:r>
              <w:t>.</w:t>
            </w:r>
          </w:p>
        </w:tc>
        <w:tc>
          <w:tcPr>
            <w:tcW w:w="2520" w:type="dxa"/>
            <w:tcBorders>
              <w:top w:val="single" w:sz="4" w:space="0" w:color="auto"/>
              <w:bottom w:val="double" w:sz="4" w:space="0" w:color="auto"/>
            </w:tcBorders>
          </w:tcPr>
          <w:p w14:paraId="72ACEE3A" w14:textId="312821B4" w:rsidR="00C367BF" w:rsidRPr="00E57B5D" w:rsidRDefault="00C367BF" w:rsidP="009B2279">
            <w:pPr>
              <w:spacing w:after="60"/>
              <w:jc w:val="left"/>
            </w:pPr>
            <w:r>
              <w:t>The Project Development Plan has not begun to be implemented within 1 year of the ITP being issued</w:t>
            </w:r>
            <w:r w:rsidR="00B63B54">
              <w:t xml:space="preserve"> due to circumstances outside the Applicant’s control and despite the Applicant’s good-faith efforts</w:t>
            </w:r>
            <w:r>
              <w:t xml:space="preserve">. </w:t>
            </w:r>
          </w:p>
        </w:tc>
        <w:tc>
          <w:tcPr>
            <w:tcW w:w="5130" w:type="dxa"/>
            <w:tcBorders>
              <w:top w:val="single" w:sz="4" w:space="0" w:color="auto"/>
              <w:bottom w:val="double" w:sz="4" w:space="0" w:color="auto"/>
            </w:tcBorders>
          </w:tcPr>
          <w:p w14:paraId="6F3C1A4F" w14:textId="19CCDF86" w:rsidR="00C367BF" w:rsidRPr="00E57B5D" w:rsidRDefault="00C367BF" w:rsidP="00884F67">
            <w:pPr>
              <w:spacing w:after="60"/>
              <w:jc w:val="left"/>
            </w:pPr>
            <w:r>
              <w:t>The REA model will be used to recalculate the mitigation acreage using the new Project start year. A new PRM project will be implemented in Year 2 of the ITP with the newly calculated mitigation acreage. Alternatively, the Applicant may choose to pursue other mitigation options (i.e., paying into a Service-approved ILF program or buying credits from a Service-approved conservation bank). In that case, the Applicant has 90 calendar days</w:t>
            </w:r>
            <w:r w:rsidR="009727DE">
              <w:t xml:space="preserve"> from the changed circumstance trigge</w:t>
            </w:r>
            <w:r w:rsidR="0007043F">
              <w:t>r</w:t>
            </w:r>
            <w:r>
              <w:t xml:space="preserve"> to secure mitigation. </w:t>
            </w:r>
          </w:p>
        </w:tc>
      </w:tr>
      <w:tr w:rsidR="00884F67" w:rsidRPr="00E57B5D" w14:paraId="33FA1E65" w14:textId="77777777" w:rsidTr="00FD4B5F">
        <w:trPr>
          <w:cantSplit/>
          <w:trHeight w:val="20"/>
          <w:jc w:val="center"/>
        </w:trPr>
        <w:tc>
          <w:tcPr>
            <w:tcW w:w="12780" w:type="dxa"/>
            <w:gridSpan w:val="4"/>
          </w:tcPr>
          <w:p w14:paraId="56FC9C04" w14:textId="77777777" w:rsidR="00884F67" w:rsidRPr="00FE45F2" w:rsidRDefault="00884F67" w:rsidP="00884F67">
            <w:pPr>
              <w:spacing w:before="60"/>
              <w:ind w:left="360" w:hanging="360"/>
              <w:rPr>
                <w:sz w:val="18"/>
              </w:rPr>
            </w:pPr>
            <w:r>
              <w:rPr>
                <w:sz w:val="18"/>
              </w:rPr>
              <w:t>ESA = Endangered Species Act of 1973; HCP = Habitat Conservation Plan; ITP = Incidental Take Permit; USFWS = US Fish and Wildlife Service; WNS = white-nose syndrome</w:t>
            </w:r>
          </w:p>
        </w:tc>
      </w:tr>
    </w:tbl>
    <w:p w14:paraId="485DA802" w14:textId="77777777" w:rsidR="00FE45F2" w:rsidRDefault="00FE45F2" w:rsidP="00FE45F2"/>
    <w:p w14:paraId="0358325A" w14:textId="77777777" w:rsidR="00FE45F2" w:rsidRPr="00FE45F2" w:rsidRDefault="00FE45F2" w:rsidP="00FE45F2">
      <w:pPr>
        <w:sectPr w:rsidR="00FE45F2" w:rsidRPr="00FE45F2" w:rsidSect="00E57B5D">
          <w:footerReference w:type="default" r:id="rId33"/>
          <w:pgSz w:w="15840" w:h="12240" w:orient="landscape"/>
          <w:pgMar w:top="1440" w:right="1440" w:bottom="1440" w:left="1440" w:header="720" w:footer="720" w:gutter="0"/>
          <w:cols w:space="720"/>
          <w:docGrid w:linePitch="360"/>
        </w:sectPr>
      </w:pPr>
    </w:p>
    <w:p w14:paraId="06C5FE67" w14:textId="2563B4B3" w:rsidR="00F62952" w:rsidRPr="008F2957" w:rsidRDefault="00F62952" w:rsidP="00810946">
      <w:pPr>
        <w:pStyle w:val="Heading2"/>
        <w:rPr>
          <w:lang w:eastAsia="zh-CN"/>
        </w:rPr>
      </w:pPr>
      <w:bookmarkStart w:id="196" w:name="_Toc15390515"/>
      <w:bookmarkStart w:id="197" w:name="_Toc32509771"/>
      <w:r w:rsidRPr="008F2957">
        <w:lastRenderedPageBreak/>
        <w:t>Unforeseen</w:t>
      </w:r>
      <w:r w:rsidRPr="008F2957">
        <w:rPr>
          <w:lang w:eastAsia="zh-CN"/>
        </w:rPr>
        <w:t xml:space="preserve"> </w:t>
      </w:r>
      <w:r w:rsidRPr="00E57B5D">
        <w:rPr>
          <w:lang w:eastAsia="zh-CN"/>
        </w:rPr>
        <w:t>Circumstances</w:t>
      </w:r>
      <w:bookmarkEnd w:id="194"/>
      <w:bookmarkEnd w:id="196"/>
      <w:bookmarkEnd w:id="197"/>
    </w:p>
    <w:p w14:paraId="74BD6811" w14:textId="3FF4DB0D" w:rsidR="000C79DD" w:rsidRPr="008F2957" w:rsidRDefault="000C79DD" w:rsidP="000C79DD">
      <w:pPr>
        <w:tabs>
          <w:tab w:val="left" w:pos="4320"/>
        </w:tabs>
      </w:pPr>
      <w:r w:rsidRPr="008F2957">
        <w:t xml:space="preserve">Unforeseen Circumstances are changes in circumstances affecting a </w:t>
      </w:r>
      <w:r w:rsidR="00B60EC7">
        <w:t xml:space="preserve">listed </w:t>
      </w:r>
      <w:r w:rsidRPr="008F2957">
        <w:t xml:space="preserve">species or </w:t>
      </w:r>
      <w:r w:rsidR="00105C0F">
        <w:t xml:space="preserve">the </w:t>
      </w:r>
      <w:r w:rsidRPr="008F2957">
        <w:t>geographic area covered by a</w:t>
      </w:r>
      <w:r w:rsidR="00B60EC7">
        <w:t>n HCP</w:t>
      </w:r>
      <w:r w:rsidRPr="008F2957">
        <w:t xml:space="preserve"> that could not </w:t>
      </w:r>
      <w:r w:rsidR="00105C0F">
        <w:t xml:space="preserve">have been </w:t>
      </w:r>
      <w:r w:rsidRPr="008F2957">
        <w:t xml:space="preserve">reasonably anticipated by plan developers and the </w:t>
      </w:r>
      <w:r w:rsidR="00105C0F">
        <w:t>USFWS</w:t>
      </w:r>
      <w:r w:rsidRPr="008F2957">
        <w:t xml:space="preserve"> at the time of development of the </w:t>
      </w:r>
      <w:r w:rsidR="00B60EC7">
        <w:t>HCP</w:t>
      </w:r>
      <w:r w:rsidR="00FE45F2">
        <w:t>,</w:t>
      </w:r>
      <w:r w:rsidRPr="008F2957">
        <w:t xml:space="preserve"> and that result in a substantial and adverse change in the status of the </w:t>
      </w:r>
      <w:r w:rsidR="00FE45F2">
        <w:t>C</w:t>
      </w:r>
      <w:r w:rsidRPr="008F2957">
        <w:t xml:space="preserve">overed </w:t>
      </w:r>
      <w:r w:rsidR="00FE45F2">
        <w:t>S</w:t>
      </w:r>
      <w:r w:rsidRPr="008F2957">
        <w:t>pecies</w:t>
      </w:r>
      <w:r w:rsidR="00C43283">
        <w:t xml:space="preserve"> (50 CFR 17.3 [1975])</w:t>
      </w:r>
      <w:r w:rsidRPr="008F2957">
        <w:t>.</w:t>
      </w:r>
      <w:r w:rsidR="00E21E7C" w:rsidRPr="008F2957">
        <w:t xml:space="preserve"> </w:t>
      </w:r>
      <w:r w:rsidRPr="008F2957">
        <w:t xml:space="preserve">The No Surprises Rule stipulates that if </w:t>
      </w:r>
      <w:r w:rsidR="00105C0F">
        <w:t>U</w:t>
      </w:r>
      <w:r w:rsidRPr="008F2957">
        <w:t xml:space="preserve">nforeseen </w:t>
      </w:r>
      <w:r w:rsidR="00105C0F">
        <w:t>C</w:t>
      </w:r>
      <w:r w:rsidRPr="008F2957">
        <w:t xml:space="preserve">ircumstances arise, the USFWS will not require, without the consent of the </w:t>
      </w:r>
      <w:r w:rsidR="00B60EC7">
        <w:t>ITP holder</w:t>
      </w:r>
      <w:r w:rsidRPr="008F2957">
        <w:t xml:space="preserve">, the commitment of additional mitigation in the form of land, water, or funds, nor will it require additional restrictions on the use of land, water, or funds from any </w:t>
      </w:r>
      <w:r w:rsidR="00B60EC7">
        <w:t>ITP holder</w:t>
      </w:r>
      <w:r w:rsidRPr="008F2957">
        <w:t xml:space="preserve"> who is adequately implementing or has implemented an approved HCP.</w:t>
      </w:r>
    </w:p>
    <w:p w14:paraId="214E4C4A" w14:textId="77777777" w:rsidR="000C79DD" w:rsidRPr="008F2957" w:rsidRDefault="000C79DD" w:rsidP="000C79DD">
      <w:pPr>
        <w:tabs>
          <w:tab w:val="left" w:pos="4320"/>
        </w:tabs>
      </w:pPr>
    </w:p>
    <w:p w14:paraId="53D16CF4" w14:textId="0DB89926" w:rsidR="000C79DD" w:rsidRPr="008F2957" w:rsidRDefault="000C79DD" w:rsidP="000C79DD">
      <w:pPr>
        <w:tabs>
          <w:tab w:val="left" w:pos="4320"/>
        </w:tabs>
      </w:pPr>
      <w:r w:rsidRPr="008F2957">
        <w:t>Notwithstanding these assurances, nothing in the No Surprises Rule will be construed to limit or constrain the USFWS, any federal agency</w:t>
      </w:r>
      <w:r w:rsidR="00FE45F2">
        <w:t>,</w:t>
      </w:r>
      <w:r w:rsidRPr="008F2957">
        <w:t xml:space="preserve"> or a private entity from taking additional actions, at its own expense, to protect or conserve a species included in an HCP.</w:t>
      </w:r>
    </w:p>
    <w:p w14:paraId="244D9DB7" w14:textId="77777777" w:rsidR="000C79DD" w:rsidRPr="008F2957" w:rsidRDefault="000C79DD" w:rsidP="000C79DD">
      <w:pPr>
        <w:tabs>
          <w:tab w:val="left" w:pos="4320"/>
        </w:tabs>
      </w:pPr>
    </w:p>
    <w:p w14:paraId="50A83D7C" w14:textId="77777777" w:rsidR="00D16EDF" w:rsidRPr="008F2957" w:rsidRDefault="00D16EDF" w:rsidP="009E5F8C">
      <w:pPr>
        <w:sectPr w:rsidR="00D16EDF" w:rsidRPr="008F2957">
          <w:footerReference w:type="default" r:id="rId34"/>
          <w:pgSz w:w="12240" w:h="15840"/>
          <w:pgMar w:top="1440" w:right="1440" w:bottom="1440" w:left="1440" w:header="720" w:footer="720" w:gutter="0"/>
          <w:cols w:space="720"/>
          <w:docGrid w:linePitch="360"/>
        </w:sectPr>
      </w:pPr>
    </w:p>
    <w:p w14:paraId="614BAD3D" w14:textId="769F503A" w:rsidR="00810946" w:rsidRPr="008F2957" w:rsidRDefault="00D6775C" w:rsidP="00810946">
      <w:pPr>
        <w:pStyle w:val="Heading1"/>
        <w:rPr>
          <w:lang w:eastAsia="zh-CN"/>
        </w:rPr>
      </w:pPr>
      <w:bookmarkStart w:id="198" w:name="_Toc15390516"/>
      <w:bookmarkStart w:id="199" w:name="_Toc32509772"/>
      <w:r w:rsidRPr="008F2957">
        <w:rPr>
          <w:caps w:val="0"/>
          <w:lang w:eastAsia="zh-CN"/>
        </w:rPr>
        <w:lastRenderedPageBreak/>
        <w:t>FUNDING</w:t>
      </w:r>
      <w:bookmarkEnd w:id="198"/>
      <w:bookmarkEnd w:id="199"/>
    </w:p>
    <w:p w14:paraId="2F41EC48" w14:textId="30E9D993" w:rsidR="009E3491" w:rsidRDefault="009E3491" w:rsidP="009E3491">
      <w:r w:rsidRPr="008F2957">
        <w:t xml:space="preserve">Under Section 10(a)(2)(A)(ii) and </w:t>
      </w:r>
      <w:r w:rsidR="00CD2251">
        <w:t xml:space="preserve">Section </w:t>
      </w:r>
      <w:r w:rsidRPr="008F2957">
        <w:t xml:space="preserve">10(a)(2)(B)(iii) of the ESA, an HCP submitted in support of an ITP must establish “the funding that will be available to implement such steps the </w:t>
      </w:r>
      <w:r w:rsidR="00F81383" w:rsidRPr="008F2957">
        <w:t>Applicant</w:t>
      </w:r>
      <w:r w:rsidRPr="008F2957">
        <w:t xml:space="preserve"> will take to monitor, minimize, and mitigate the impacts from the proposed taking” (</w:t>
      </w:r>
      <w:r w:rsidR="00B60EC7" w:rsidRPr="008F2957">
        <w:t>16 USC 1531-1544, 1539</w:t>
      </w:r>
      <w:r w:rsidR="00B60EC7">
        <w:t xml:space="preserve"> [1973], </w:t>
      </w:r>
      <w:r w:rsidRPr="008F2957">
        <w:t xml:space="preserve">50 </w:t>
      </w:r>
      <w:r w:rsidR="00CD2251">
        <w:t xml:space="preserve">CFR </w:t>
      </w:r>
      <w:r w:rsidRPr="008F2957">
        <w:t>17.22(b)(1)</w:t>
      </w:r>
      <w:r w:rsidR="00CD2251">
        <w:t xml:space="preserve"> [1985]</w:t>
      </w:r>
      <w:r w:rsidR="00B60EC7">
        <w:t>,</w:t>
      </w:r>
      <w:r w:rsidRPr="008F2957">
        <w:t xml:space="preserve"> and 50</w:t>
      </w:r>
      <w:r w:rsidR="00CD2251">
        <w:t xml:space="preserve"> CFR</w:t>
      </w:r>
      <w:r w:rsidRPr="008F2957">
        <w:t xml:space="preserve"> 17.32(b)(1)</w:t>
      </w:r>
      <w:r w:rsidR="00CD2251">
        <w:t xml:space="preserve"> [1985]</w:t>
      </w:r>
      <w:r w:rsidRPr="008F2957">
        <w:t xml:space="preserve">). </w:t>
      </w:r>
      <w:r w:rsidR="001F3657">
        <w:t xml:space="preserve">In order to issue an ITP, the Service must find that the applicant will ensure adequate funding for the HCP. 50 CFR 17.22(b)(2), 17.32(b)(2). </w:t>
      </w:r>
      <w:r w:rsidRPr="008F2957">
        <w:t xml:space="preserve">The ITP is subject to full or partial suspension, or revocation, should the Applicant fail to ensure funding for mitigation and conservation measures, including </w:t>
      </w:r>
      <w:r w:rsidR="00105C0F">
        <w:t>C</w:t>
      </w:r>
      <w:r w:rsidRPr="008F2957">
        <w:t xml:space="preserve">hanged </w:t>
      </w:r>
      <w:r w:rsidR="00105C0F">
        <w:t>C</w:t>
      </w:r>
      <w:r w:rsidRPr="008F2957">
        <w:t xml:space="preserve">ircumstances and other measures, outlined in this HCP. </w:t>
      </w:r>
    </w:p>
    <w:p w14:paraId="3037BF77" w14:textId="1017E4A1" w:rsidR="00B60EC7" w:rsidRDefault="00B60EC7" w:rsidP="009E3491"/>
    <w:p w14:paraId="4B5ED4D2" w14:textId="7FAF3909" w:rsidR="00552A99" w:rsidRDefault="00E101D1" w:rsidP="00552A99">
      <w:r>
        <w:t xml:space="preserve">The implementation of this HCP will be funded through the Applicant’s annual budget. </w:t>
      </w:r>
      <w:r w:rsidR="00552A99" w:rsidRPr="008F2957">
        <w:t xml:space="preserve">Costs to implement this HCP include the general </w:t>
      </w:r>
      <w:r w:rsidR="00627B6D" w:rsidRPr="008F2957">
        <w:t>ITP/</w:t>
      </w:r>
      <w:r w:rsidR="00552A99" w:rsidRPr="008F2957">
        <w:t>HCP administration and management costs</w:t>
      </w:r>
      <w:r w:rsidR="00C72437" w:rsidRPr="008F2957">
        <w:t>,</w:t>
      </w:r>
      <w:r w:rsidR="00552A99" w:rsidRPr="008F2957">
        <w:t xml:space="preserve"> </w:t>
      </w:r>
      <w:r w:rsidR="00C72437" w:rsidRPr="008F2957">
        <w:t>mitigation</w:t>
      </w:r>
      <w:r w:rsidR="00552A99" w:rsidRPr="008F2957">
        <w:t xml:space="preserve">, compliance and effectiveness monitoring, and </w:t>
      </w:r>
      <w:r w:rsidR="00E108AB" w:rsidRPr="008F2957">
        <w:t xml:space="preserve">the </w:t>
      </w:r>
      <w:r w:rsidR="00105C0F">
        <w:t>C</w:t>
      </w:r>
      <w:r w:rsidR="00E108AB" w:rsidRPr="008F2957">
        <w:t>hange</w:t>
      </w:r>
      <w:r w:rsidR="00644970" w:rsidRPr="008F2957">
        <w:t>d</w:t>
      </w:r>
      <w:r w:rsidR="00E108AB" w:rsidRPr="008F2957">
        <w:t xml:space="preserve"> </w:t>
      </w:r>
      <w:r w:rsidR="00105C0F">
        <w:t>C</w:t>
      </w:r>
      <w:r w:rsidR="00627B6D" w:rsidRPr="008F2957">
        <w:t xml:space="preserve">ircumstances </w:t>
      </w:r>
      <w:r w:rsidR="003F1242" w:rsidRPr="008F2957">
        <w:t xml:space="preserve">and </w:t>
      </w:r>
      <w:r w:rsidR="004265A4">
        <w:t>C</w:t>
      </w:r>
      <w:r w:rsidR="003F1242" w:rsidRPr="008F2957">
        <w:t xml:space="preserve">ontingency </w:t>
      </w:r>
      <w:r w:rsidR="004265A4">
        <w:t>F</w:t>
      </w:r>
      <w:r w:rsidR="003F1242" w:rsidRPr="008F2957">
        <w:t xml:space="preserve">und (Table </w:t>
      </w:r>
      <w:r w:rsidR="00E57B5D">
        <w:t>8.1</w:t>
      </w:r>
      <w:r w:rsidR="00627B6D" w:rsidRPr="008F2957">
        <w:t>)</w:t>
      </w:r>
      <w:r w:rsidR="00552A99" w:rsidRPr="008F2957">
        <w:t xml:space="preserve">. </w:t>
      </w:r>
    </w:p>
    <w:p w14:paraId="33FBF61A" w14:textId="77777777" w:rsidR="006D04B6" w:rsidRDefault="006D04B6" w:rsidP="00552A99"/>
    <w:tbl>
      <w:tblPr>
        <w:tblStyle w:val="TableGrid"/>
        <w:tblW w:w="9360" w:type="dxa"/>
        <w:tblLook w:val="04A0" w:firstRow="1" w:lastRow="0" w:firstColumn="1" w:lastColumn="0" w:noHBand="0" w:noVBand="1"/>
      </w:tblPr>
      <w:tblGrid>
        <w:gridCol w:w="3091"/>
        <w:gridCol w:w="1375"/>
        <w:gridCol w:w="2348"/>
        <w:gridCol w:w="99"/>
        <w:gridCol w:w="2447"/>
      </w:tblGrid>
      <w:tr w:rsidR="006D04B6" w:rsidRPr="008F2957" w14:paraId="0A0EE665" w14:textId="77777777" w:rsidTr="00DE5193">
        <w:tc>
          <w:tcPr>
            <w:tcW w:w="9360" w:type="dxa"/>
            <w:gridSpan w:val="5"/>
            <w:tcBorders>
              <w:top w:val="nil"/>
              <w:left w:val="nil"/>
              <w:bottom w:val="double" w:sz="4" w:space="0" w:color="auto"/>
              <w:right w:val="nil"/>
            </w:tcBorders>
            <w:shd w:val="clear" w:color="auto" w:fill="auto"/>
          </w:tcPr>
          <w:p w14:paraId="44B25FB8" w14:textId="6B540D5F" w:rsidR="006D04B6" w:rsidRPr="008F2957" w:rsidRDefault="006D04B6" w:rsidP="00B726A3">
            <w:bookmarkStart w:id="200" w:name="_Toc32509799"/>
            <w:r w:rsidRPr="00B726A3">
              <w:rPr>
                <w:rStyle w:val="Heading6Char"/>
              </w:rPr>
              <w:t xml:space="preserve">Table 8.1. Costs/Budget for </w:t>
            </w:r>
            <w:r w:rsidR="006F34A1" w:rsidRPr="00B726A3">
              <w:rPr>
                <w:rStyle w:val="Heading6Char"/>
              </w:rPr>
              <w:t>the [</w:t>
            </w:r>
            <w:r w:rsidR="006F34A1" w:rsidRPr="00B726A3">
              <w:rPr>
                <w:rStyle w:val="Heading6Char"/>
                <w:highlight w:val="yellow"/>
              </w:rPr>
              <w:t>Project Name</w:t>
            </w:r>
            <w:r w:rsidR="006F34A1" w:rsidRPr="00B726A3">
              <w:rPr>
                <w:rStyle w:val="Heading6Char"/>
              </w:rPr>
              <w:t xml:space="preserve">] </w:t>
            </w:r>
            <w:r w:rsidRPr="00B726A3">
              <w:rPr>
                <w:rStyle w:val="Heading6Char"/>
              </w:rPr>
              <w:t>H</w:t>
            </w:r>
            <w:r w:rsidR="006F34A1" w:rsidRPr="00B726A3">
              <w:rPr>
                <w:rStyle w:val="Heading6Char"/>
              </w:rPr>
              <w:t xml:space="preserve">abitat </w:t>
            </w:r>
            <w:r w:rsidRPr="00B726A3">
              <w:rPr>
                <w:rStyle w:val="Heading6Char"/>
              </w:rPr>
              <w:t>C</w:t>
            </w:r>
            <w:r w:rsidR="006F34A1" w:rsidRPr="00B726A3">
              <w:rPr>
                <w:rStyle w:val="Heading6Char"/>
              </w:rPr>
              <w:t xml:space="preserve">onservation </w:t>
            </w:r>
            <w:r w:rsidRPr="00B726A3">
              <w:rPr>
                <w:rStyle w:val="Heading6Char"/>
              </w:rPr>
              <w:t>P</w:t>
            </w:r>
            <w:r w:rsidR="006F34A1" w:rsidRPr="00B726A3">
              <w:rPr>
                <w:rStyle w:val="Heading6Char"/>
              </w:rPr>
              <w:t>lan</w:t>
            </w:r>
            <w:r w:rsidRPr="00B726A3">
              <w:rPr>
                <w:rStyle w:val="Heading6Char"/>
              </w:rPr>
              <w:t xml:space="preserve"> </w:t>
            </w:r>
            <w:r w:rsidR="00B726A3" w:rsidRPr="00B726A3">
              <w:rPr>
                <w:rStyle w:val="Heading6Char"/>
              </w:rPr>
              <w:t>i</w:t>
            </w:r>
            <w:r w:rsidRPr="00B726A3">
              <w:rPr>
                <w:rStyle w:val="Heading6Char"/>
              </w:rPr>
              <w:t xml:space="preserve">mplementation and </w:t>
            </w:r>
            <w:r w:rsidR="00791057">
              <w:rPr>
                <w:rStyle w:val="Heading6Char"/>
              </w:rPr>
              <w:t xml:space="preserve">bat </w:t>
            </w:r>
            <w:r w:rsidR="00B726A3" w:rsidRPr="00B726A3">
              <w:rPr>
                <w:rStyle w:val="Heading6Char"/>
              </w:rPr>
              <w:t>c</w:t>
            </w:r>
            <w:r w:rsidRPr="00B726A3">
              <w:rPr>
                <w:rStyle w:val="Heading6Char"/>
              </w:rPr>
              <w:t xml:space="preserve">onservation </w:t>
            </w:r>
            <w:r w:rsidR="00B726A3" w:rsidRPr="00B726A3">
              <w:rPr>
                <w:rStyle w:val="Heading6Char"/>
              </w:rPr>
              <w:t>p</w:t>
            </w:r>
            <w:r w:rsidRPr="00B726A3">
              <w:rPr>
                <w:rStyle w:val="Heading6Char"/>
              </w:rPr>
              <w:t>rogram</w:t>
            </w:r>
            <w:r w:rsidR="00B726A3">
              <w:rPr>
                <w:rStyle w:val="Heading6Char"/>
              </w:rPr>
              <w:t>.</w:t>
            </w:r>
            <w:bookmarkEnd w:id="200"/>
            <w:r w:rsidRPr="008F2957">
              <w:rPr>
                <w:highlight w:val="yellow"/>
              </w:rPr>
              <w:t xml:space="preserve"> </w:t>
            </w:r>
            <w:r w:rsidRPr="00B726A3">
              <w:rPr>
                <w:highlight w:val="yellow"/>
              </w:rPr>
              <w:t>Project-specific information to be provided by the Applicant</w:t>
            </w:r>
          </w:p>
        </w:tc>
      </w:tr>
      <w:tr w:rsidR="006D04B6" w:rsidRPr="008F2957" w14:paraId="59E45F82" w14:textId="77777777" w:rsidTr="00800258">
        <w:tc>
          <w:tcPr>
            <w:tcW w:w="3091" w:type="dxa"/>
            <w:tcBorders>
              <w:top w:val="double" w:sz="4" w:space="0" w:color="auto"/>
              <w:left w:val="nil"/>
              <w:bottom w:val="double" w:sz="4" w:space="0" w:color="auto"/>
              <w:right w:val="nil"/>
            </w:tcBorders>
            <w:shd w:val="clear" w:color="auto" w:fill="F2F2F2" w:themeFill="background1" w:themeFillShade="F2"/>
          </w:tcPr>
          <w:p w14:paraId="78A96E48" w14:textId="77777777" w:rsidR="006D04B6" w:rsidRPr="008F2957" w:rsidRDefault="006D04B6" w:rsidP="00DE5193">
            <w:pPr>
              <w:rPr>
                <w:b/>
              </w:rPr>
            </w:pPr>
            <w:r w:rsidRPr="008F2957">
              <w:rPr>
                <w:b/>
              </w:rPr>
              <w:t>Budget Item</w:t>
            </w:r>
          </w:p>
        </w:tc>
        <w:tc>
          <w:tcPr>
            <w:tcW w:w="1375" w:type="dxa"/>
            <w:tcBorders>
              <w:top w:val="double" w:sz="4" w:space="0" w:color="auto"/>
              <w:left w:val="nil"/>
              <w:bottom w:val="double" w:sz="4" w:space="0" w:color="auto"/>
              <w:right w:val="nil"/>
            </w:tcBorders>
            <w:shd w:val="clear" w:color="auto" w:fill="F2F2F2" w:themeFill="background1" w:themeFillShade="F2"/>
          </w:tcPr>
          <w:p w14:paraId="16F8A5D6" w14:textId="77777777" w:rsidR="006D04B6" w:rsidRPr="008F2957" w:rsidRDefault="006D04B6" w:rsidP="00DE5193">
            <w:pPr>
              <w:jc w:val="center"/>
              <w:rPr>
                <w:b/>
              </w:rPr>
            </w:pPr>
            <w:r w:rsidRPr="008F2957">
              <w:rPr>
                <w:b/>
              </w:rPr>
              <w:t>ITP Year(s)</w:t>
            </w:r>
            <w:r w:rsidRPr="008F2957">
              <w:rPr>
                <w:b/>
                <w:vertAlign w:val="superscript"/>
              </w:rPr>
              <w:t xml:space="preserve"> 1</w:t>
            </w:r>
          </w:p>
        </w:tc>
        <w:tc>
          <w:tcPr>
            <w:tcW w:w="2348" w:type="dxa"/>
            <w:tcBorders>
              <w:top w:val="double" w:sz="4" w:space="0" w:color="auto"/>
              <w:left w:val="nil"/>
              <w:bottom w:val="double" w:sz="4" w:space="0" w:color="auto"/>
              <w:right w:val="nil"/>
            </w:tcBorders>
            <w:shd w:val="clear" w:color="auto" w:fill="F2F2F2" w:themeFill="background1" w:themeFillShade="F2"/>
          </w:tcPr>
          <w:p w14:paraId="5BFEC8F3" w14:textId="77777777" w:rsidR="006D04B6" w:rsidRPr="008F2957" w:rsidRDefault="006D04B6" w:rsidP="00DE5193">
            <w:pPr>
              <w:jc w:val="center"/>
              <w:rPr>
                <w:b/>
              </w:rPr>
            </w:pPr>
            <w:r w:rsidRPr="008F2957">
              <w:rPr>
                <w:b/>
              </w:rPr>
              <w:t>Annual Cost</w:t>
            </w:r>
          </w:p>
        </w:tc>
        <w:tc>
          <w:tcPr>
            <w:tcW w:w="2546" w:type="dxa"/>
            <w:gridSpan w:val="2"/>
            <w:tcBorders>
              <w:top w:val="double" w:sz="4" w:space="0" w:color="auto"/>
              <w:left w:val="nil"/>
              <w:bottom w:val="double" w:sz="4" w:space="0" w:color="auto"/>
              <w:right w:val="nil"/>
            </w:tcBorders>
            <w:shd w:val="clear" w:color="auto" w:fill="F2F2F2" w:themeFill="background1" w:themeFillShade="F2"/>
          </w:tcPr>
          <w:p w14:paraId="586FF3AF" w14:textId="77777777" w:rsidR="006D04B6" w:rsidRPr="008F2957" w:rsidRDefault="006D04B6" w:rsidP="00DE5193">
            <w:pPr>
              <w:jc w:val="center"/>
              <w:rPr>
                <w:b/>
              </w:rPr>
            </w:pPr>
            <w:r w:rsidRPr="008F2957">
              <w:rPr>
                <w:b/>
              </w:rPr>
              <w:t>Total Estimated Cost</w:t>
            </w:r>
            <w:r w:rsidRPr="008F2957">
              <w:rPr>
                <w:b/>
                <w:vertAlign w:val="superscript"/>
              </w:rPr>
              <w:t>2</w:t>
            </w:r>
          </w:p>
        </w:tc>
      </w:tr>
      <w:tr w:rsidR="006D04B6" w:rsidRPr="008F2957" w14:paraId="52A9ECAA" w14:textId="77777777" w:rsidTr="00DE5193">
        <w:tc>
          <w:tcPr>
            <w:tcW w:w="9360" w:type="dxa"/>
            <w:gridSpan w:val="5"/>
            <w:tcBorders>
              <w:top w:val="double" w:sz="4" w:space="0" w:color="auto"/>
              <w:left w:val="nil"/>
              <w:bottom w:val="single" w:sz="4" w:space="0" w:color="auto"/>
              <w:right w:val="nil"/>
            </w:tcBorders>
          </w:tcPr>
          <w:p w14:paraId="2930DD63" w14:textId="77777777" w:rsidR="006D04B6" w:rsidRPr="008F2957" w:rsidRDefault="006D04B6" w:rsidP="00DE5193">
            <w:pPr>
              <w:jc w:val="left"/>
              <w:rPr>
                <w:b/>
              </w:rPr>
            </w:pPr>
            <w:r w:rsidRPr="008F2957">
              <w:rPr>
                <w:b/>
              </w:rPr>
              <w:t>ITP/HCP Administration</w:t>
            </w:r>
          </w:p>
        </w:tc>
      </w:tr>
      <w:tr w:rsidR="006D04B6" w:rsidRPr="008F2957" w14:paraId="50BC3CDF" w14:textId="77777777" w:rsidTr="00800258">
        <w:tc>
          <w:tcPr>
            <w:tcW w:w="3091" w:type="dxa"/>
            <w:tcBorders>
              <w:top w:val="single" w:sz="4" w:space="0" w:color="auto"/>
              <w:left w:val="nil"/>
              <w:bottom w:val="single" w:sz="4" w:space="0" w:color="auto"/>
              <w:right w:val="nil"/>
            </w:tcBorders>
          </w:tcPr>
          <w:p w14:paraId="5BE91D75" w14:textId="77777777" w:rsidR="006D04B6" w:rsidRPr="008F2957" w:rsidRDefault="006D04B6" w:rsidP="00DE5193">
            <w:pPr>
              <w:jc w:val="left"/>
            </w:pPr>
            <w:r w:rsidRPr="008F2957">
              <w:t>Administration and Overhead</w:t>
            </w:r>
          </w:p>
        </w:tc>
        <w:tc>
          <w:tcPr>
            <w:tcW w:w="1375" w:type="dxa"/>
            <w:tcBorders>
              <w:top w:val="single" w:sz="4" w:space="0" w:color="auto"/>
              <w:left w:val="nil"/>
              <w:bottom w:val="single" w:sz="4" w:space="0" w:color="auto"/>
              <w:right w:val="nil"/>
            </w:tcBorders>
          </w:tcPr>
          <w:p w14:paraId="191BFA55" w14:textId="77777777" w:rsidR="006D04B6" w:rsidRPr="008F2957" w:rsidRDefault="006D04B6" w:rsidP="00DE5193">
            <w:pPr>
              <w:jc w:val="center"/>
            </w:pPr>
            <w:r w:rsidRPr="008F2957">
              <w:t>1-6</w:t>
            </w:r>
          </w:p>
        </w:tc>
        <w:tc>
          <w:tcPr>
            <w:tcW w:w="2447" w:type="dxa"/>
            <w:gridSpan w:val="2"/>
            <w:tcBorders>
              <w:top w:val="single" w:sz="4" w:space="0" w:color="auto"/>
              <w:left w:val="nil"/>
              <w:bottom w:val="single" w:sz="4" w:space="0" w:color="auto"/>
              <w:right w:val="nil"/>
            </w:tcBorders>
          </w:tcPr>
          <w:p w14:paraId="615F46C6" w14:textId="77777777" w:rsidR="006D04B6" w:rsidRPr="008F2957" w:rsidRDefault="006D04B6" w:rsidP="00DE5193">
            <w:pPr>
              <w:jc w:val="center"/>
            </w:pPr>
            <w:r w:rsidRPr="008F2957">
              <w:rPr>
                <w:highlight w:val="yellow"/>
              </w:rPr>
              <w:t>[$]</w:t>
            </w:r>
          </w:p>
        </w:tc>
        <w:tc>
          <w:tcPr>
            <w:tcW w:w="2447" w:type="dxa"/>
            <w:tcBorders>
              <w:top w:val="single" w:sz="4" w:space="0" w:color="auto"/>
              <w:left w:val="nil"/>
              <w:bottom w:val="single" w:sz="4" w:space="0" w:color="auto"/>
              <w:right w:val="nil"/>
            </w:tcBorders>
          </w:tcPr>
          <w:p w14:paraId="1F2B071A" w14:textId="77777777" w:rsidR="006D04B6" w:rsidRPr="008F2957" w:rsidRDefault="006D04B6" w:rsidP="00DE5193">
            <w:pPr>
              <w:jc w:val="center"/>
            </w:pPr>
            <w:r w:rsidRPr="008F2957">
              <w:rPr>
                <w:highlight w:val="yellow"/>
              </w:rPr>
              <w:t>[$]</w:t>
            </w:r>
          </w:p>
        </w:tc>
      </w:tr>
      <w:tr w:rsidR="006D04B6" w:rsidRPr="008F2957" w14:paraId="7ABDBAC2" w14:textId="77777777" w:rsidTr="00DE5193">
        <w:tc>
          <w:tcPr>
            <w:tcW w:w="9360" w:type="dxa"/>
            <w:gridSpan w:val="5"/>
            <w:tcBorders>
              <w:top w:val="single" w:sz="4" w:space="0" w:color="auto"/>
              <w:left w:val="nil"/>
              <w:bottom w:val="single" w:sz="4" w:space="0" w:color="auto"/>
              <w:right w:val="nil"/>
            </w:tcBorders>
          </w:tcPr>
          <w:p w14:paraId="60781B57" w14:textId="77777777" w:rsidR="006D04B6" w:rsidRPr="008F2957" w:rsidRDefault="006D04B6" w:rsidP="00DE5193">
            <w:pPr>
              <w:tabs>
                <w:tab w:val="left" w:pos="876"/>
                <w:tab w:val="center" w:pos="1008"/>
              </w:tabs>
              <w:jc w:val="left"/>
              <w:rPr>
                <w:b/>
              </w:rPr>
            </w:pPr>
            <w:r w:rsidRPr="008F2957">
              <w:rPr>
                <w:b/>
              </w:rPr>
              <w:t>Mitigation</w:t>
            </w:r>
          </w:p>
        </w:tc>
      </w:tr>
      <w:tr w:rsidR="000F14E4" w:rsidRPr="008F2957" w14:paraId="275D50C2" w14:textId="77777777" w:rsidTr="00800258">
        <w:tc>
          <w:tcPr>
            <w:tcW w:w="3091" w:type="dxa"/>
            <w:tcBorders>
              <w:top w:val="nil"/>
              <w:left w:val="nil"/>
              <w:bottom w:val="nil"/>
              <w:right w:val="nil"/>
            </w:tcBorders>
          </w:tcPr>
          <w:p w14:paraId="223C5C43" w14:textId="31F71FFB" w:rsidR="000F14E4" w:rsidRPr="000F14E4" w:rsidRDefault="000F14E4" w:rsidP="000F14E4">
            <w:pPr>
              <w:jc w:val="left"/>
            </w:pPr>
            <w:r w:rsidRPr="000F14E4">
              <w:t>Initial Upfront Mitigation</w:t>
            </w:r>
          </w:p>
        </w:tc>
        <w:tc>
          <w:tcPr>
            <w:tcW w:w="1375" w:type="dxa"/>
            <w:tcBorders>
              <w:top w:val="nil"/>
              <w:left w:val="nil"/>
              <w:bottom w:val="nil"/>
              <w:right w:val="nil"/>
            </w:tcBorders>
          </w:tcPr>
          <w:p w14:paraId="00AC2A0B" w14:textId="6B498267" w:rsidR="000F14E4" w:rsidRDefault="009327AC" w:rsidP="000F14E4">
            <w:pPr>
              <w:jc w:val="center"/>
            </w:pPr>
            <w:r>
              <w:t>1</w:t>
            </w:r>
          </w:p>
        </w:tc>
        <w:tc>
          <w:tcPr>
            <w:tcW w:w="2447" w:type="dxa"/>
            <w:gridSpan w:val="2"/>
            <w:tcBorders>
              <w:top w:val="nil"/>
              <w:left w:val="nil"/>
              <w:bottom w:val="nil"/>
              <w:right w:val="nil"/>
            </w:tcBorders>
          </w:tcPr>
          <w:p w14:paraId="67D5A835" w14:textId="4DC3A18C" w:rsidR="000F14E4" w:rsidRPr="000E2610" w:rsidRDefault="009E6629" w:rsidP="000F14E4">
            <w:pPr>
              <w:jc w:val="center"/>
              <w:rPr>
                <w:highlight w:val="yellow"/>
              </w:rPr>
            </w:pPr>
            <w:r w:rsidRPr="000E2610">
              <w:rPr>
                <w:highlight w:val="yellow"/>
              </w:rPr>
              <w:t>Indiana bat: $161,632 - $260,160; northern long-eared bat: $115,247 - $182,985; stacked: $171,838 - $277,140</w:t>
            </w:r>
            <w:r w:rsidR="000F14E4" w:rsidRPr="000E2610">
              <w:rPr>
                <w:highlight w:val="yellow"/>
              </w:rPr>
              <w:t>]</w:t>
            </w:r>
          </w:p>
        </w:tc>
        <w:tc>
          <w:tcPr>
            <w:tcW w:w="2447" w:type="dxa"/>
            <w:tcBorders>
              <w:top w:val="nil"/>
              <w:left w:val="nil"/>
              <w:bottom w:val="nil"/>
              <w:right w:val="nil"/>
            </w:tcBorders>
          </w:tcPr>
          <w:p w14:paraId="0AA2ECA6" w14:textId="4839C78A" w:rsidR="000F14E4" w:rsidRPr="000E2610" w:rsidRDefault="000F14E4" w:rsidP="000F14E4">
            <w:pPr>
              <w:jc w:val="center"/>
              <w:rPr>
                <w:highlight w:val="yellow"/>
              </w:rPr>
            </w:pPr>
            <w:r w:rsidRPr="000E2610">
              <w:rPr>
                <w:highlight w:val="yellow"/>
              </w:rPr>
              <w:t>[</w:t>
            </w:r>
            <w:r w:rsidR="009E6629" w:rsidRPr="000E2610">
              <w:rPr>
                <w:highlight w:val="yellow"/>
              </w:rPr>
              <w:t>Indiana bat: $161,632 - $260,160; northern long-eared bat: $115,247 - $182,985; stacked: $171,838 - $277,140</w:t>
            </w:r>
            <w:r w:rsidRPr="000E2610">
              <w:rPr>
                <w:highlight w:val="yellow"/>
              </w:rPr>
              <w:t>]</w:t>
            </w:r>
          </w:p>
        </w:tc>
      </w:tr>
      <w:tr w:rsidR="000F14E4" w:rsidRPr="008F2957" w14:paraId="3031A993" w14:textId="77777777" w:rsidTr="00800258">
        <w:tc>
          <w:tcPr>
            <w:tcW w:w="3091" w:type="dxa"/>
            <w:tcBorders>
              <w:top w:val="nil"/>
              <w:left w:val="nil"/>
              <w:bottom w:val="nil"/>
              <w:right w:val="nil"/>
            </w:tcBorders>
          </w:tcPr>
          <w:p w14:paraId="1DE9D032" w14:textId="1758A1C4" w:rsidR="000F14E4" w:rsidRPr="000F14E4" w:rsidRDefault="000F14E4" w:rsidP="000F14E4">
            <w:pPr>
              <w:jc w:val="left"/>
            </w:pPr>
            <w:r w:rsidRPr="000F14E4">
              <w:t>Mitigation True-up</w:t>
            </w:r>
          </w:p>
        </w:tc>
        <w:tc>
          <w:tcPr>
            <w:tcW w:w="1375" w:type="dxa"/>
            <w:tcBorders>
              <w:top w:val="nil"/>
              <w:left w:val="nil"/>
              <w:bottom w:val="nil"/>
              <w:right w:val="nil"/>
            </w:tcBorders>
          </w:tcPr>
          <w:p w14:paraId="2DE4E156" w14:textId="3C4D2C4C" w:rsidR="000F14E4" w:rsidRDefault="009327AC" w:rsidP="000F14E4">
            <w:pPr>
              <w:jc w:val="center"/>
            </w:pPr>
            <w:r>
              <w:t xml:space="preserve">2, </w:t>
            </w:r>
            <w:r w:rsidR="000F14E4">
              <w:t>3</w:t>
            </w:r>
            <w:r>
              <w:t>, 4 ,5</w:t>
            </w:r>
            <w:r w:rsidR="000F14E4">
              <w:t xml:space="preserve"> or 6</w:t>
            </w:r>
          </w:p>
        </w:tc>
        <w:tc>
          <w:tcPr>
            <w:tcW w:w="2447" w:type="dxa"/>
            <w:gridSpan w:val="2"/>
            <w:tcBorders>
              <w:top w:val="nil"/>
              <w:left w:val="nil"/>
              <w:bottom w:val="nil"/>
              <w:right w:val="nil"/>
            </w:tcBorders>
          </w:tcPr>
          <w:p w14:paraId="40A56B8C" w14:textId="3D450C8F" w:rsidR="000F14E4" w:rsidRPr="000E2610" w:rsidRDefault="009E6629" w:rsidP="000F14E4">
            <w:pPr>
              <w:jc w:val="center"/>
              <w:rPr>
                <w:highlight w:val="yellow"/>
              </w:rPr>
            </w:pPr>
            <w:r w:rsidRPr="000E2610">
              <w:rPr>
                <w:highlight w:val="yellow"/>
              </w:rPr>
              <w:t>Indiana bat: $359,468 - $587,910; northern long-eared bat: $230,394 - $373,170; stacked: $380,988 - $623,708</w:t>
            </w:r>
            <w:r w:rsidR="000F14E4" w:rsidRPr="000E2610">
              <w:rPr>
                <w:highlight w:val="yellow"/>
              </w:rPr>
              <w:t>]</w:t>
            </w:r>
          </w:p>
        </w:tc>
        <w:tc>
          <w:tcPr>
            <w:tcW w:w="2447" w:type="dxa"/>
            <w:tcBorders>
              <w:top w:val="nil"/>
              <w:left w:val="nil"/>
              <w:bottom w:val="nil"/>
              <w:right w:val="nil"/>
            </w:tcBorders>
          </w:tcPr>
          <w:p w14:paraId="251BA264" w14:textId="45C00DCC" w:rsidR="000F14E4" w:rsidRPr="000E2610" w:rsidRDefault="009E6629" w:rsidP="000F14E4">
            <w:pPr>
              <w:jc w:val="center"/>
              <w:rPr>
                <w:highlight w:val="yellow"/>
              </w:rPr>
            </w:pPr>
            <w:r w:rsidRPr="000E2610">
              <w:rPr>
                <w:highlight w:val="yellow"/>
              </w:rPr>
              <w:t>Indiana bat: $359,468 - $587,910; northern long-eared bat: $230,394 - $373,170; stacked: $380,988 - $623,708</w:t>
            </w:r>
            <w:r w:rsidR="000F14E4" w:rsidRPr="000E2610">
              <w:rPr>
                <w:highlight w:val="yellow"/>
              </w:rPr>
              <w:t>]</w:t>
            </w:r>
          </w:p>
        </w:tc>
      </w:tr>
      <w:tr w:rsidR="000F14E4" w:rsidRPr="008F2957" w14:paraId="12D8F88F" w14:textId="77777777" w:rsidTr="00800258">
        <w:tc>
          <w:tcPr>
            <w:tcW w:w="3091" w:type="dxa"/>
            <w:tcBorders>
              <w:top w:val="nil"/>
              <w:left w:val="nil"/>
              <w:bottom w:val="single" w:sz="4" w:space="0" w:color="auto"/>
              <w:right w:val="nil"/>
            </w:tcBorders>
          </w:tcPr>
          <w:p w14:paraId="20F8437C" w14:textId="77777777" w:rsidR="000F14E4" w:rsidRPr="008F2957" w:rsidRDefault="000F14E4" w:rsidP="000F14E4">
            <w:pPr>
              <w:jc w:val="left"/>
            </w:pPr>
            <w:r w:rsidRPr="008F2957">
              <w:t>Changed Circumstance and Contingency Fund</w:t>
            </w:r>
          </w:p>
        </w:tc>
        <w:tc>
          <w:tcPr>
            <w:tcW w:w="1375" w:type="dxa"/>
            <w:tcBorders>
              <w:top w:val="nil"/>
              <w:left w:val="nil"/>
              <w:bottom w:val="single" w:sz="4" w:space="0" w:color="auto"/>
              <w:right w:val="nil"/>
            </w:tcBorders>
          </w:tcPr>
          <w:p w14:paraId="6F41B6F9" w14:textId="77777777" w:rsidR="000F14E4" w:rsidRPr="008F2957" w:rsidRDefault="000F14E4" w:rsidP="000F14E4">
            <w:pPr>
              <w:jc w:val="center"/>
            </w:pPr>
            <w:r w:rsidRPr="008F2957">
              <w:t>1</w:t>
            </w:r>
          </w:p>
        </w:tc>
        <w:tc>
          <w:tcPr>
            <w:tcW w:w="2447" w:type="dxa"/>
            <w:gridSpan w:val="2"/>
            <w:tcBorders>
              <w:top w:val="nil"/>
              <w:left w:val="nil"/>
              <w:bottom w:val="single" w:sz="4" w:space="0" w:color="auto"/>
              <w:right w:val="nil"/>
            </w:tcBorders>
          </w:tcPr>
          <w:p w14:paraId="471560DF" w14:textId="7BEE0743" w:rsidR="000F14E4" w:rsidRPr="00873C30" w:rsidRDefault="000F14E4">
            <w:pPr>
              <w:jc w:val="center"/>
              <w:rPr>
                <w:highlight w:val="yellow"/>
              </w:rPr>
            </w:pPr>
            <w:r w:rsidRPr="000E2610">
              <w:rPr>
                <w:highlight w:val="yellow"/>
              </w:rPr>
              <w:t>[</w:t>
            </w:r>
            <w:r w:rsidR="009E6629" w:rsidRPr="000E2610">
              <w:rPr>
                <w:highlight w:val="yellow"/>
              </w:rPr>
              <w:t>Indiana bat: $52,111 - $84,807; northern long-eared bat: $34,564 - $55,616; stacked: $55,283 - $90,085</w:t>
            </w:r>
            <w:r w:rsidRPr="000E2610">
              <w:rPr>
                <w:highlight w:val="yellow"/>
              </w:rPr>
              <w:t>]</w:t>
            </w:r>
          </w:p>
        </w:tc>
        <w:tc>
          <w:tcPr>
            <w:tcW w:w="2447" w:type="dxa"/>
            <w:tcBorders>
              <w:top w:val="nil"/>
              <w:left w:val="nil"/>
              <w:bottom w:val="single" w:sz="4" w:space="0" w:color="auto"/>
              <w:right w:val="nil"/>
            </w:tcBorders>
          </w:tcPr>
          <w:p w14:paraId="4C114CBD" w14:textId="0D1BD2B8" w:rsidR="000F14E4" w:rsidRPr="000E2610" w:rsidRDefault="009E6629" w:rsidP="000F14E4">
            <w:pPr>
              <w:jc w:val="center"/>
              <w:rPr>
                <w:highlight w:val="yellow"/>
              </w:rPr>
            </w:pPr>
            <w:r w:rsidRPr="000E2610">
              <w:rPr>
                <w:highlight w:val="yellow"/>
              </w:rPr>
              <w:t>Indiana bat: $52,111 - $84,807; northern long-eared bat: $34,564 - $55,616; stacked: $55,283 - $90,085]</w:t>
            </w:r>
            <w:r w:rsidR="000F14E4" w:rsidRPr="000E2610">
              <w:rPr>
                <w:highlight w:val="yellow"/>
              </w:rPr>
              <w:t>]</w:t>
            </w:r>
          </w:p>
          <w:p w14:paraId="1A3232F1" w14:textId="2843CCB7" w:rsidR="000F14E4" w:rsidRPr="00873C30" w:rsidRDefault="000F14E4" w:rsidP="000F14E4">
            <w:pPr>
              <w:jc w:val="center"/>
              <w:rPr>
                <w:highlight w:val="yellow"/>
              </w:rPr>
            </w:pPr>
          </w:p>
        </w:tc>
      </w:tr>
      <w:tr w:rsidR="000F14E4" w:rsidRPr="008F2957" w14:paraId="09AB29FB" w14:textId="77777777" w:rsidTr="00DE5193">
        <w:tc>
          <w:tcPr>
            <w:tcW w:w="9360" w:type="dxa"/>
            <w:gridSpan w:val="5"/>
            <w:tcBorders>
              <w:top w:val="single" w:sz="4" w:space="0" w:color="auto"/>
              <w:left w:val="nil"/>
              <w:bottom w:val="single" w:sz="4" w:space="0" w:color="auto"/>
              <w:right w:val="nil"/>
            </w:tcBorders>
          </w:tcPr>
          <w:p w14:paraId="28C4317C" w14:textId="77777777" w:rsidR="000F14E4" w:rsidRPr="008F2957" w:rsidRDefault="000F14E4" w:rsidP="000F14E4">
            <w:pPr>
              <w:jc w:val="left"/>
              <w:rPr>
                <w:b/>
              </w:rPr>
            </w:pPr>
            <w:r w:rsidRPr="008F2957">
              <w:rPr>
                <w:b/>
              </w:rPr>
              <w:t>Monitoring</w:t>
            </w:r>
          </w:p>
        </w:tc>
      </w:tr>
      <w:tr w:rsidR="000F14E4" w:rsidRPr="008F2957" w14:paraId="50AEBA85" w14:textId="77777777" w:rsidTr="00800258">
        <w:tc>
          <w:tcPr>
            <w:tcW w:w="3091" w:type="dxa"/>
            <w:tcBorders>
              <w:top w:val="single" w:sz="4" w:space="0" w:color="auto"/>
              <w:left w:val="nil"/>
              <w:bottom w:val="nil"/>
              <w:right w:val="nil"/>
            </w:tcBorders>
          </w:tcPr>
          <w:p w14:paraId="0676440D" w14:textId="77777777" w:rsidR="000F14E4" w:rsidRPr="008F2957" w:rsidRDefault="000F14E4" w:rsidP="000F14E4">
            <w:pPr>
              <w:jc w:val="left"/>
            </w:pPr>
            <w:r w:rsidRPr="008F2957">
              <w:t>Compliance, g of 0.2</w:t>
            </w:r>
          </w:p>
        </w:tc>
        <w:tc>
          <w:tcPr>
            <w:tcW w:w="1375" w:type="dxa"/>
            <w:tcBorders>
              <w:top w:val="single" w:sz="4" w:space="0" w:color="auto"/>
              <w:left w:val="nil"/>
              <w:bottom w:val="nil"/>
              <w:right w:val="nil"/>
            </w:tcBorders>
          </w:tcPr>
          <w:p w14:paraId="021D4D3D" w14:textId="77777777" w:rsidR="000F14E4" w:rsidRPr="008F2957" w:rsidRDefault="000F14E4" w:rsidP="000F14E4">
            <w:pPr>
              <w:jc w:val="center"/>
            </w:pPr>
            <w:r w:rsidRPr="008F2957">
              <w:t>1-3</w:t>
            </w:r>
            <w:r w:rsidRPr="008F2957">
              <w:rPr>
                <w:vertAlign w:val="superscript"/>
              </w:rPr>
              <w:t>3</w:t>
            </w:r>
          </w:p>
        </w:tc>
        <w:tc>
          <w:tcPr>
            <w:tcW w:w="2447" w:type="dxa"/>
            <w:gridSpan w:val="2"/>
            <w:tcBorders>
              <w:top w:val="single" w:sz="4" w:space="0" w:color="auto"/>
              <w:left w:val="nil"/>
              <w:bottom w:val="nil"/>
              <w:right w:val="nil"/>
            </w:tcBorders>
          </w:tcPr>
          <w:p w14:paraId="3928DE93" w14:textId="77777777" w:rsidR="000F14E4" w:rsidRPr="008F2957" w:rsidRDefault="000F14E4" w:rsidP="000F14E4">
            <w:pPr>
              <w:jc w:val="center"/>
            </w:pPr>
            <w:r w:rsidRPr="008F2957">
              <w:rPr>
                <w:highlight w:val="yellow"/>
              </w:rPr>
              <w:t>[$]</w:t>
            </w:r>
          </w:p>
        </w:tc>
        <w:tc>
          <w:tcPr>
            <w:tcW w:w="2447" w:type="dxa"/>
            <w:tcBorders>
              <w:top w:val="single" w:sz="4" w:space="0" w:color="auto"/>
              <w:left w:val="nil"/>
              <w:bottom w:val="nil"/>
              <w:right w:val="nil"/>
            </w:tcBorders>
          </w:tcPr>
          <w:p w14:paraId="6FEF76D5" w14:textId="77777777" w:rsidR="000F14E4" w:rsidRPr="008F2957" w:rsidRDefault="000F14E4" w:rsidP="000F14E4">
            <w:pPr>
              <w:jc w:val="center"/>
            </w:pPr>
            <w:r w:rsidRPr="008F2957">
              <w:rPr>
                <w:highlight w:val="yellow"/>
              </w:rPr>
              <w:t>[$]</w:t>
            </w:r>
          </w:p>
        </w:tc>
      </w:tr>
      <w:tr w:rsidR="000F14E4" w:rsidRPr="008F2957" w14:paraId="7876065B" w14:textId="77777777" w:rsidTr="00800258">
        <w:tc>
          <w:tcPr>
            <w:tcW w:w="3091" w:type="dxa"/>
            <w:tcBorders>
              <w:top w:val="nil"/>
              <w:left w:val="nil"/>
              <w:bottom w:val="nil"/>
              <w:right w:val="nil"/>
            </w:tcBorders>
          </w:tcPr>
          <w:p w14:paraId="5A3664F2" w14:textId="77777777" w:rsidR="000F14E4" w:rsidRPr="008F2957" w:rsidRDefault="000F14E4" w:rsidP="000F14E4">
            <w:pPr>
              <w:jc w:val="left"/>
            </w:pPr>
            <w:r w:rsidRPr="008F2957">
              <w:t>Compliance, g of 0.08</w:t>
            </w:r>
          </w:p>
        </w:tc>
        <w:tc>
          <w:tcPr>
            <w:tcW w:w="1375" w:type="dxa"/>
            <w:tcBorders>
              <w:top w:val="nil"/>
              <w:left w:val="nil"/>
              <w:bottom w:val="nil"/>
              <w:right w:val="nil"/>
            </w:tcBorders>
          </w:tcPr>
          <w:p w14:paraId="73CB6F94" w14:textId="77777777" w:rsidR="000F14E4" w:rsidRPr="008F2957" w:rsidRDefault="000F14E4" w:rsidP="000F14E4">
            <w:pPr>
              <w:jc w:val="center"/>
            </w:pPr>
            <w:r w:rsidRPr="008F2957">
              <w:t>4-6</w:t>
            </w:r>
          </w:p>
        </w:tc>
        <w:tc>
          <w:tcPr>
            <w:tcW w:w="2447" w:type="dxa"/>
            <w:gridSpan w:val="2"/>
            <w:tcBorders>
              <w:top w:val="nil"/>
              <w:left w:val="nil"/>
              <w:bottom w:val="nil"/>
              <w:right w:val="nil"/>
            </w:tcBorders>
          </w:tcPr>
          <w:p w14:paraId="5E846E89" w14:textId="77777777" w:rsidR="000F14E4" w:rsidRPr="008F2957" w:rsidRDefault="000F14E4" w:rsidP="000F14E4">
            <w:pPr>
              <w:jc w:val="center"/>
            </w:pPr>
            <w:r w:rsidRPr="008F2957">
              <w:rPr>
                <w:highlight w:val="yellow"/>
              </w:rPr>
              <w:t>[$]</w:t>
            </w:r>
          </w:p>
        </w:tc>
        <w:tc>
          <w:tcPr>
            <w:tcW w:w="2447" w:type="dxa"/>
            <w:tcBorders>
              <w:top w:val="nil"/>
              <w:left w:val="nil"/>
              <w:bottom w:val="nil"/>
              <w:right w:val="nil"/>
            </w:tcBorders>
          </w:tcPr>
          <w:p w14:paraId="19915BA8" w14:textId="77777777" w:rsidR="000F14E4" w:rsidRPr="008F2957" w:rsidRDefault="000F14E4" w:rsidP="000F14E4">
            <w:pPr>
              <w:jc w:val="center"/>
            </w:pPr>
            <w:r w:rsidRPr="008F2957">
              <w:rPr>
                <w:highlight w:val="yellow"/>
              </w:rPr>
              <w:t>[$]</w:t>
            </w:r>
          </w:p>
        </w:tc>
      </w:tr>
      <w:tr w:rsidR="000F14E4" w:rsidRPr="008F2957" w14:paraId="0FEC2F07" w14:textId="77777777" w:rsidTr="00800258">
        <w:tc>
          <w:tcPr>
            <w:tcW w:w="3091" w:type="dxa"/>
            <w:tcBorders>
              <w:top w:val="single" w:sz="4" w:space="0" w:color="auto"/>
              <w:left w:val="nil"/>
              <w:bottom w:val="double" w:sz="4" w:space="0" w:color="auto"/>
              <w:right w:val="nil"/>
            </w:tcBorders>
          </w:tcPr>
          <w:p w14:paraId="62DED874" w14:textId="77777777" w:rsidR="000F14E4" w:rsidRPr="008F2957" w:rsidRDefault="000F14E4" w:rsidP="000F14E4">
            <w:pPr>
              <w:rPr>
                <w:b/>
              </w:rPr>
            </w:pPr>
            <w:r w:rsidRPr="008F2957">
              <w:rPr>
                <w:b/>
              </w:rPr>
              <w:t>Total</w:t>
            </w:r>
          </w:p>
        </w:tc>
        <w:tc>
          <w:tcPr>
            <w:tcW w:w="1375" w:type="dxa"/>
            <w:tcBorders>
              <w:top w:val="single" w:sz="4" w:space="0" w:color="auto"/>
              <w:left w:val="nil"/>
              <w:bottom w:val="double" w:sz="4" w:space="0" w:color="auto"/>
              <w:right w:val="nil"/>
            </w:tcBorders>
          </w:tcPr>
          <w:p w14:paraId="1A22BCAD" w14:textId="77777777" w:rsidR="000F14E4" w:rsidRPr="008F2957" w:rsidRDefault="000F14E4" w:rsidP="000F14E4">
            <w:pPr>
              <w:rPr>
                <w:b/>
              </w:rPr>
            </w:pPr>
          </w:p>
        </w:tc>
        <w:tc>
          <w:tcPr>
            <w:tcW w:w="2447" w:type="dxa"/>
            <w:gridSpan w:val="2"/>
            <w:tcBorders>
              <w:top w:val="single" w:sz="4" w:space="0" w:color="auto"/>
              <w:left w:val="nil"/>
              <w:bottom w:val="double" w:sz="4" w:space="0" w:color="auto"/>
              <w:right w:val="nil"/>
            </w:tcBorders>
          </w:tcPr>
          <w:p w14:paraId="41ACE6DB" w14:textId="77777777" w:rsidR="000F14E4" w:rsidRPr="008F2957" w:rsidRDefault="000F14E4" w:rsidP="000F14E4">
            <w:pPr>
              <w:jc w:val="center"/>
              <w:rPr>
                <w:b/>
              </w:rPr>
            </w:pPr>
          </w:p>
        </w:tc>
        <w:tc>
          <w:tcPr>
            <w:tcW w:w="2447" w:type="dxa"/>
            <w:tcBorders>
              <w:top w:val="single" w:sz="4" w:space="0" w:color="auto"/>
              <w:left w:val="nil"/>
              <w:bottom w:val="double" w:sz="4" w:space="0" w:color="auto"/>
              <w:right w:val="nil"/>
            </w:tcBorders>
          </w:tcPr>
          <w:p w14:paraId="21212744" w14:textId="77777777" w:rsidR="000F14E4" w:rsidRPr="008F2957" w:rsidRDefault="000F14E4" w:rsidP="000F14E4">
            <w:pPr>
              <w:jc w:val="center"/>
              <w:rPr>
                <w:b/>
              </w:rPr>
            </w:pPr>
            <w:r w:rsidRPr="008F2957">
              <w:rPr>
                <w:highlight w:val="yellow"/>
              </w:rPr>
              <w:t>[$]</w:t>
            </w:r>
          </w:p>
        </w:tc>
      </w:tr>
      <w:tr w:rsidR="000F14E4" w:rsidRPr="008F2957" w14:paraId="03A1B19D" w14:textId="77777777" w:rsidTr="00DE5193">
        <w:tc>
          <w:tcPr>
            <w:tcW w:w="9360" w:type="dxa"/>
            <w:gridSpan w:val="5"/>
            <w:tcBorders>
              <w:top w:val="double" w:sz="4" w:space="0" w:color="auto"/>
              <w:left w:val="nil"/>
              <w:bottom w:val="nil"/>
              <w:right w:val="nil"/>
            </w:tcBorders>
          </w:tcPr>
          <w:p w14:paraId="72D4D26B" w14:textId="3A3DC025" w:rsidR="000F14E4" w:rsidRPr="008F2957" w:rsidRDefault="000F14E4" w:rsidP="000F14E4">
            <w:pPr>
              <w:ind w:left="360" w:hanging="360"/>
              <w:jc w:val="left"/>
              <w:rPr>
                <w:sz w:val="18"/>
                <w:szCs w:val="20"/>
              </w:rPr>
            </w:pPr>
            <w:r w:rsidRPr="008F2957">
              <w:rPr>
                <w:sz w:val="18"/>
                <w:szCs w:val="20"/>
                <w:vertAlign w:val="superscript"/>
              </w:rPr>
              <w:t>1</w:t>
            </w:r>
            <w:r w:rsidRPr="008F2957">
              <w:rPr>
                <w:sz w:val="18"/>
                <w:szCs w:val="20"/>
              </w:rPr>
              <w:t xml:space="preserve"> </w:t>
            </w:r>
            <w:r>
              <w:rPr>
                <w:sz w:val="18"/>
                <w:szCs w:val="20"/>
              </w:rPr>
              <w:t>T</w:t>
            </w:r>
            <w:r w:rsidRPr="008F2957">
              <w:rPr>
                <w:sz w:val="18"/>
                <w:szCs w:val="20"/>
              </w:rPr>
              <w:t xml:space="preserve">he ITP year </w:t>
            </w:r>
            <w:r w:rsidR="003A3CA7">
              <w:rPr>
                <w:sz w:val="18"/>
                <w:szCs w:val="20"/>
              </w:rPr>
              <w:t>in</w:t>
            </w:r>
            <w:r w:rsidR="003A3CA7" w:rsidRPr="008F2957">
              <w:rPr>
                <w:sz w:val="18"/>
                <w:szCs w:val="20"/>
              </w:rPr>
              <w:t xml:space="preserve"> </w:t>
            </w:r>
            <w:r w:rsidRPr="008F2957">
              <w:rPr>
                <w:sz w:val="18"/>
                <w:szCs w:val="20"/>
              </w:rPr>
              <w:t>which the costs are expected to be incurred.</w:t>
            </w:r>
          </w:p>
          <w:p w14:paraId="69993985" w14:textId="77777777" w:rsidR="000F14E4" w:rsidRPr="008F2957" w:rsidRDefault="000F14E4" w:rsidP="000F14E4">
            <w:pPr>
              <w:ind w:left="360" w:hanging="360"/>
              <w:jc w:val="left"/>
              <w:rPr>
                <w:sz w:val="18"/>
                <w:szCs w:val="20"/>
              </w:rPr>
            </w:pPr>
            <w:r w:rsidRPr="008F2957">
              <w:rPr>
                <w:sz w:val="18"/>
                <w:szCs w:val="20"/>
                <w:vertAlign w:val="superscript"/>
              </w:rPr>
              <w:t xml:space="preserve">2 </w:t>
            </w:r>
            <w:r w:rsidRPr="008F2957">
              <w:rPr>
                <w:sz w:val="18"/>
                <w:szCs w:val="20"/>
              </w:rPr>
              <w:t>Total estimated cost calculated based on [</w:t>
            </w:r>
            <w:r w:rsidRPr="008F2957">
              <w:rPr>
                <w:sz w:val="18"/>
                <w:szCs w:val="20"/>
                <w:highlight w:val="yellow"/>
              </w:rPr>
              <w:t>current year</w:t>
            </w:r>
            <w:r w:rsidRPr="008F2957">
              <w:rPr>
                <w:sz w:val="18"/>
                <w:szCs w:val="20"/>
              </w:rPr>
              <w:t>] estimates; average annual inflation of 3.0% was used to project cost estimates for future years.</w:t>
            </w:r>
          </w:p>
          <w:p w14:paraId="36409DD3" w14:textId="6E012EDE" w:rsidR="000F14E4" w:rsidRDefault="000F14E4" w:rsidP="000F14E4">
            <w:pPr>
              <w:ind w:left="360" w:hanging="360"/>
              <w:jc w:val="left"/>
              <w:rPr>
                <w:sz w:val="18"/>
                <w:szCs w:val="20"/>
              </w:rPr>
            </w:pPr>
            <w:r w:rsidRPr="008F2957">
              <w:rPr>
                <w:sz w:val="18"/>
                <w:szCs w:val="20"/>
                <w:vertAlign w:val="superscript"/>
              </w:rPr>
              <w:t>3</w:t>
            </w:r>
            <w:r w:rsidRPr="008F2957">
              <w:rPr>
                <w:sz w:val="18"/>
                <w:szCs w:val="20"/>
              </w:rPr>
              <w:t xml:space="preserve"> Monitoring at a g of 0.2 may be continued in </w:t>
            </w:r>
            <w:r w:rsidR="009E397A">
              <w:rPr>
                <w:sz w:val="18"/>
                <w:szCs w:val="20"/>
              </w:rPr>
              <w:t>Y</w:t>
            </w:r>
            <w:r w:rsidR="009E397A" w:rsidRPr="008F2957">
              <w:rPr>
                <w:sz w:val="18"/>
                <w:szCs w:val="20"/>
              </w:rPr>
              <w:t xml:space="preserve">ears </w:t>
            </w:r>
            <w:r w:rsidRPr="008F2957">
              <w:rPr>
                <w:sz w:val="18"/>
                <w:szCs w:val="20"/>
              </w:rPr>
              <w:t>4-6 per the adaptive management framework (Table 6.</w:t>
            </w:r>
            <w:r w:rsidR="00EE632F">
              <w:rPr>
                <w:sz w:val="18"/>
                <w:szCs w:val="20"/>
              </w:rPr>
              <w:t>5</w:t>
            </w:r>
            <w:r w:rsidRPr="008F2957">
              <w:rPr>
                <w:sz w:val="18"/>
                <w:szCs w:val="20"/>
              </w:rPr>
              <w:t>).</w:t>
            </w:r>
          </w:p>
          <w:p w14:paraId="2FBF102F" w14:textId="30012A7B" w:rsidR="000F14E4" w:rsidRPr="008F2957" w:rsidRDefault="000F14E4" w:rsidP="000F14E4">
            <w:pPr>
              <w:ind w:left="360" w:hanging="360"/>
              <w:jc w:val="left"/>
              <w:rPr>
                <w:sz w:val="18"/>
                <w:szCs w:val="20"/>
              </w:rPr>
            </w:pPr>
            <w:r>
              <w:rPr>
                <w:sz w:val="18"/>
                <w:szCs w:val="20"/>
              </w:rPr>
              <w:t>HCP = Habitat Conservation Plan; ITP= incidental take permit</w:t>
            </w:r>
          </w:p>
          <w:p w14:paraId="67F380D1" w14:textId="77777777" w:rsidR="000F14E4" w:rsidRPr="008F2957" w:rsidRDefault="000F14E4" w:rsidP="000F14E4"/>
        </w:tc>
      </w:tr>
    </w:tbl>
    <w:p w14:paraId="10176830" w14:textId="77777777" w:rsidR="00552A99" w:rsidRPr="008F2957" w:rsidRDefault="00552A99" w:rsidP="00552A99">
      <w:pPr>
        <w:rPr>
          <w:b/>
          <w:bCs/>
        </w:rPr>
      </w:pPr>
    </w:p>
    <w:p w14:paraId="51F74491" w14:textId="05EB5F61" w:rsidR="006D04B6" w:rsidRPr="008F2957" w:rsidRDefault="006D04B6" w:rsidP="006D04B6">
      <w:r w:rsidRPr="008F2957">
        <w:lastRenderedPageBreak/>
        <w:t xml:space="preserve">Funding assurances for this HCP were structured based on the relationship between Project revenue production and take of the Covered Species. Specifically, the Project’s revenue-generating activity (i.e., operation of the Project turbines) is also the only Project activity that </w:t>
      </w:r>
      <w:r w:rsidR="009F6406">
        <w:t>may</w:t>
      </w:r>
      <w:r w:rsidRPr="008F2957">
        <w:t xml:space="preserve"> result in take of the Covered Species. If the Project ceases operation, although the Project would cease to produce revenue, take of the Covered Species would also cease and therefore costs associated with the HCP/ITP would no longer be incurred. </w:t>
      </w:r>
      <w:r>
        <w:t xml:space="preserve">The basis of the cost estimates and the funding assurances for each of these items is described below. </w:t>
      </w:r>
    </w:p>
    <w:p w14:paraId="7AC4ADAB" w14:textId="1F3C397F" w:rsidR="006D04B6" w:rsidRDefault="006D04B6" w:rsidP="006D04B6">
      <w:pPr>
        <w:pStyle w:val="Heading2"/>
      </w:pPr>
      <w:bookmarkStart w:id="201" w:name="_Toc32509773"/>
      <w:r>
        <w:t>ITP/HCP Administration</w:t>
      </w:r>
      <w:bookmarkEnd w:id="201"/>
    </w:p>
    <w:p w14:paraId="070D46A0" w14:textId="48904A6E" w:rsidR="00884F67" w:rsidRDefault="00884F67" w:rsidP="00800258">
      <w:pPr>
        <w:pStyle w:val="Heading3"/>
      </w:pPr>
      <w:bookmarkStart w:id="202" w:name="_Toc32509774"/>
      <w:r>
        <w:t>Cost Basis</w:t>
      </w:r>
      <w:bookmarkEnd w:id="202"/>
    </w:p>
    <w:p w14:paraId="2604E15B" w14:textId="5C77C27C" w:rsidR="00884F67" w:rsidRDefault="00627B6D" w:rsidP="00552A99">
      <w:r w:rsidRPr="008F2957">
        <w:t xml:space="preserve">ITP/HCP </w:t>
      </w:r>
      <w:r w:rsidR="00E108AB" w:rsidRPr="008F2957">
        <w:t>a</w:t>
      </w:r>
      <w:r w:rsidR="00552A99" w:rsidRPr="008F2957">
        <w:t xml:space="preserve">dministrative costs for this HCP include </w:t>
      </w:r>
      <w:r w:rsidR="004265A4">
        <w:t>bat conservation plan</w:t>
      </w:r>
      <w:r w:rsidR="00552A99" w:rsidRPr="008F2957">
        <w:t xml:space="preserve"> management and oversight</w:t>
      </w:r>
      <w:r w:rsidRPr="008F2957">
        <w:t xml:space="preserve">, </w:t>
      </w:r>
      <w:r w:rsidRPr="008F2957">
        <w:rPr>
          <w:highlight w:val="green"/>
        </w:rPr>
        <w:t>applicable staff training</w:t>
      </w:r>
      <w:r w:rsidRPr="008F2957">
        <w:t>,</w:t>
      </w:r>
      <w:r w:rsidR="00552A99" w:rsidRPr="008F2957">
        <w:t xml:space="preserve"> </w:t>
      </w:r>
      <w:r w:rsidRPr="008F2957">
        <w:t xml:space="preserve">reporting to the USFWS, travel costs for USFWS meetings, and other miscellaneous expenses additive to the Applicant’s normal (non-HCP) operational budget, </w:t>
      </w:r>
      <w:r w:rsidR="00E108AB" w:rsidRPr="008F2957">
        <w:t xml:space="preserve">calculated </w:t>
      </w:r>
      <w:r w:rsidRPr="008F2957">
        <w:t>with 3%</w:t>
      </w:r>
      <w:r w:rsidR="00590F4F">
        <w:rPr>
          <w:rStyle w:val="FootnoteReference"/>
        </w:rPr>
        <w:footnoteReference w:id="9"/>
      </w:r>
      <w:r w:rsidRPr="008F2957">
        <w:t xml:space="preserve"> inflation over the 6-year ITP term. </w:t>
      </w:r>
      <w:r w:rsidR="00552A99" w:rsidRPr="008F2957">
        <w:t xml:space="preserve">The Applicant intends to use existing staff to provide management and oversight for HCP and ITP compliance. </w:t>
      </w:r>
      <w:r w:rsidRPr="008F2957">
        <w:t>P</w:t>
      </w:r>
      <w:r w:rsidR="00552A99" w:rsidRPr="008F2957">
        <w:t xml:space="preserve">ersonnel costs </w:t>
      </w:r>
      <w:r w:rsidR="002F6A6E" w:rsidRPr="008F2957">
        <w:t>associated with this HCP</w:t>
      </w:r>
      <w:r w:rsidR="00552A99" w:rsidRPr="008F2957">
        <w:t xml:space="preserve"> are </w:t>
      </w:r>
      <w:r w:rsidR="00552A99" w:rsidRPr="008F2957">
        <w:rPr>
          <w:highlight w:val="green"/>
        </w:rPr>
        <w:t>included in the Applicant’s staff overhead expenses</w:t>
      </w:r>
      <w:r w:rsidR="00DC2E13" w:rsidRPr="008F2957">
        <w:rPr>
          <w:highlight w:val="green"/>
        </w:rPr>
        <w:t xml:space="preserve"> and </w:t>
      </w:r>
      <w:r w:rsidR="00552A99" w:rsidRPr="008F2957">
        <w:rPr>
          <w:highlight w:val="green"/>
        </w:rPr>
        <w:t>are funded as annual operating expenditures.</w:t>
      </w:r>
      <w:r w:rsidR="006D04B6">
        <w:t xml:space="preserve"> </w:t>
      </w:r>
    </w:p>
    <w:p w14:paraId="3AFE9421" w14:textId="7C40CB2C" w:rsidR="00884F67" w:rsidRDefault="00884F67" w:rsidP="00800258">
      <w:pPr>
        <w:pStyle w:val="Heading3"/>
      </w:pPr>
      <w:bookmarkStart w:id="203" w:name="_Toc32509775"/>
      <w:r>
        <w:t>Funding Assurance</w:t>
      </w:r>
      <w:bookmarkEnd w:id="203"/>
    </w:p>
    <w:p w14:paraId="6D04C27D" w14:textId="12A87FA0" w:rsidR="00552A99" w:rsidRDefault="006D04B6" w:rsidP="00552A99">
      <w:r w:rsidRPr="008F2957">
        <w:t>To provide assurance that HCP administration will occur, the Applicant will submit to the USFWS</w:t>
      </w:r>
      <w:r w:rsidR="001F3657">
        <w:t xml:space="preserve"> within </w:t>
      </w:r>
      <w:r w:rsidR="00D64DBD">
        <w:t xml:space="preserve">30 days of permit issuance, and </w:t>
      </w:r>
      <w:r w:rsidRPr="008F2957">
        <w:t xml:space="preserve">by </w:t>
      </w:r>
      <w:r>
        <w:t>March 1</w:t>
      </w:r>
      <w:r w:rsidRPr="008F2957">
        <w:t xml:space="preserve"> of each year </w:t>
      </w:r>
      <w:r w:rsidR="00D64DBD">
        <w:t xml:space="preserve">following </w:t>
      </w:r>
      <w:r w:rsidRPr="008F2957">
        <w:t xml:space="preserve">ITP </w:t>
      </w:r>
      <w:r w:rsidR="000753FA">
        <w:t>issuance</w:t>
      </w:r>
      <w:r w:rsidR="00D64DBD">
        <w:t xml:space="preserve">, </w:t>
      </w:r>
      <w:r w:rsidRPr="008F2957">
        <w:t xml:space="preserve">a letter signed by a </w:t>
      </w:r>
      <w:r w:rsidR="00DA0D72">
        <w:t>representative</w:t>
      </w:r>
      <w:r w:rsidRPr="008F2957">
        <w:t xml:space="preserve"> </w:t>
      </w:r>
      <w:r w:rsidR="00D64DBD">
        <w:t xml:space="preserve">with authority to bind the </w:t>
      </w:r>
      <w:r w:rsidR="000753FA">
        <w:t>A</w:t>
      </w:r>
      <w:r w:rsidR="00D64DBD">
        <w:t xml:space="preserve">pplicant </w:t>
      </w:r>
      <w:r w:rsidRPr="008F2957">
        <w:t>stating that budget has been allocated for Project staff time to administer the HCP.</w:t>
      </w:r>
    </w:p>
    <w:p w14:paraId="2A157C1C" w14:textId="22278D3A" w:rsidR="006D04B6" w:rsidRDefault="006D04B6" w:rsidP="006D04B6">
      <w:pPr>
        <w:pStyle w:val="Heading2"/>
      </w:pPr>
      <w:bookmarkStart w:id="204" w:name="_Toc32509776"/>
      <w:r>
        <w:t>Compliance Monitoring</w:t>
      </w:r>
      <w:bookmarkEnd w:id="204"/>
    </w:p>
    <w:p w14:paraId="77B416C2" w14:textId="126A3AF2" w:rsidR="00EC4DB1" w:rsidRDefault="00EC4DB1" w:rsidP="00800258">
      <w:pPr>
        <w:pStyle w:val="Heading3"/>
      </w:pPr>
      <w:bookmarkStart w:id="205" w:name="_Toc32509777"/>
      <w:r>
        <w:t>Cost Basis</w:t>
      </w:r>
      <w:bookmarkEnd w:id="205"/>
    </w:p>
    <w:p w14:paraId="360EC925" w14:textId="77777777" w:rsidR="00EC4DB1" w:rsidRDefault="00E00E7C" w:rsidP="00552A99">
      <w:r w:rsidRPr="008F2957">
        <w:t xml:space="preserve">Annual </w:t>
      </w:r>
      <w:r w:rsidR="006D04B6">
        <w:t xml:space="preserve">compliance </w:t>
      </w:r>
      <w:r w:rsidRPr="008F2957">
        <w:t xml:space="preserve">monitoring costs </w:t>
      </w:r>
      <w:r w:rsidR="00F9624B" w:rsidRPr="008F2957">
        <w:t>were estimated</w:t>
      </w:r>
      <w:r w:rsidR="00AC6363" w:rsidRPr="008F2957">
        <w:t xml:space="preserve"> assuming that monitoring will be conducted to a </w:t>
      </w:r>
      <w:r w:rsidR="00AC6363" w:rsidRPr="000C0FA6">
        <w:rPr>
          <w:i/>
        </w:rPr>
        <w:t>g</w:t>
      </w:r>
      <w:r w:rsidR="00AC6363" w:rsidRPr="008F2957">
        <w:t xml:space="preserve"> of 0.2 in </w:t>
      </w:r>
      <w:r w:rsidR="009E397A">
        <w:t>Years</w:t>
      </w:r>
      <w:r w:rsidR="009E397A" w:rsidRPr="008F2957">
        <w:t xml:space="preserve"> </w:t>
      </w:r>
      <w:r w:rsidR="00AC6363" w:rsidRPr="008F2957">
        <w:t>1</w:t>
      </w:r>
      <w:r w:rsidR="00532C3E">
        <w:t>-</w:t>
      </w:r>
      <w:r w:rsidR="00AC6363" w:rsidRPr="008F2957">
        <w:t xml:space="preserve">3 and a </w:t>
      </w:r>
      <w:r w:rsidR="00AC6363" w:rsidRPr="000C0FA6">
        <w:rPr>
          <w:i/>
        </w:rPr>
        <w:t>g</w:t>
      </w:r>
      <w:r w:rsidR="00AC6363" w:rsidRPr="008F2957">
        <w:t xml:space="preserve"> of 0.08 in </w:t>
      </w:r>
      <w:r w:rsidR="009E397A">
        <w:t>Y</w:t>
      </w:r>
      <w:r w:rsidR="009E397A" w:rsidRPr="008F2957">
        <w:t>ears</w:t>
      </w:r>
      <w:r w:rsidR="009E397A">
        <w:t xml:space="preserve"> </w:t>
      </w:r>
      <w:r w:rsidR="00AC6363" w:rsidRPr="008F2957">
        <w:t>4</w:t>
      </w:r>
      <w:r w:rsidR="00532C3E">
        <w:t>-</w:t>
      </w:r>
      <w:r w:rsidR="00AC6363" w:rsidRPr="008F2957">
        <w:t>6</w:t>
      </w:r>
      <w:r w:rsidR="00B176E7" w:rsidRPr="008F2957">
        <w:t xml:space="preserve">, with </w:t>
      </w:r>
      <w:r w:rsidR="00E96879" w:rsidRPr="008F2957">
        <w:t>3%</w:t>
      </w:r>
      <w:r w:rsidR="00B176E7" w:rsidRPr="008F2957">
        <w:t xml:space="preserve"> inflation applied for </w:t>
      </w:r>
      <w:r w:rsidR="009E397A">
        <w:t>Years</w:t>
      </w:r>
      <w:r w:rsidR="009E397A" w:rsidRPr="008F2957">
        <w:t xml:space="preserve"> </w:t>
      </w:r>
      <w:r w:rsidR="00B176E7" w:rsidRPr="008F2957">
        <w:t>2</w:t>
      </w:r>
      <w:r w:rsidR="00C07DAA">
        <w:t>-</w:t>
      </w:r>
      <w:r w:rsidR="00B176E7" w:rsidRPr="008F2957">
        <w:t>6. The monitoring costs were</w:t>
      </w:r>
      <w:r w:rsidRPr="008F2957">
        <w:t xml:space="preserve"> based on [</w:t>
      </w:r>
      <w:r w:rsidRPr="008F2957">
        <w:rPr>
          <w:highlight w:val="green"/>
        </w:rPr>
        <w:t xml:space="preserve">past post-construction monitoring conducted at the </w:t>
      </w:r>
      <w:r w:rsidR="004265A4">
        <w:rPr>
          <w:highlight w:val="green"/>
        </w:rPr>
        <w:t>P</w:t>
      </w:r>
      <w:r w:rsidRPr="008F2957">
        <w:rPr>
          <w:highlight w:val="green"/>
        </w:rPr>
        <w:t xml:space="preserve">roject; past post-construction monitoring conducted at similar </w:t>
      </w:r>
      <w:r w:rsidR="004265A4">
        <w:rPr>
          <w:highlight w:val="green"/>
        </w:rPr>
        <w:t>wind energy facilities</w:t>
      </w:r>
      <w:r w:rsidRPr="008F2957">
        <w:rPr>
          <w:highlight w:val="green"/>
        </w:rPr>
        <w:t>; consultation with a</w:t>
      </w:r>
      <w:r w:rsidR="00407ECB" w:rsidRPr="008F2957">
        <w:rPr>
          <w:highlight w:val="green"/>
        </w:rPr>
        <w:t>n independent</w:t>
      </w:r>
      <w:r w:rsidRPr="008F2957">
        <w:rPr>
          <w:highlight w:val="green"/>
        </w:rPr>
        <w:t xml:space="preserve"> consultant contracted to conduct post-construction monitoring at the Project</w:t>
      </w:r>
      <w:r w:rsidRPr="008F2957">
        <w:t xml:space="preserve">]. </w:t>
      </w:r>
    </w:p>
    <w:p w14:paraId="64A8700F" w14:textId="18A72E23" w:rsidR="00EC4DB1" w:rsidRDefault="00EC4DB1" w:rsidP="00800258">
      <w:pPr>
        <w:pStyle w:val="Heading3"/>
      </w:pPr>
      <w:bookmarkStart w:id="206" w:name="_Toc32509778"/>
      <w:r>
        <w:t>Funding Assurance</w:t>
      </w:r>
      <w:bookmarkEnd w:id="206"/>
      <w:r>
        <w:t xml:space="preserve"> </w:t>
      </w:r>
    </w:p>
    <w:p w14:paraId="5676BDCA" w14:textId="37448955" w:rsidR="00E00E7C" w:rsidRPr="008F2957" w:rsidRDefault="006D04B6" w:rsidP="00552A99">
      <w:r w:rsidRPr="008F2957">
        <w:t>To provide assurance that compliance monitoring will occur, the Applicant will submit to the USFWS</w:t>
      </w:r>
      <w:r w:rsidR="00515F91">
        <w:t xml:space="preserve"> within 30 days of permit issuance, and</w:t>
      </w:r>
      <w:r w:rsidRPr="008F2957">
        <w:t xml:space="preserve"> by </w:t>
      </w:r>
      <w:r>
        <w:t>March 1</w:t>
      </w:r>
      <w:r w:rsidRPr="008F2957">
        <w:t xml:space="preserve"> of each year </w:t>
      </w:r>
      <w:r w:rsidR="00515F91">
        <w:t>following</w:t>
      </w:r>
      <w:r w:rsidRPr="008F2957">
        <w:t xml:space="preserve"> ITP </w:t>
      </w:r>
      <w:r w:rsidR="00515F91">
        <w:t xml:space="preserve">issuance, </w:t>
      </w:r>
      <w:r w:rsidRPr="008F2957">
        <w:t xml:space="preserve">a letter signed by a </w:t>
      </w:r>
      <w:r w:rsidR="00DA0D72">
        <w:t>representative</w:t>
      </w:r>
      <w:r w:rsidRPr="008F2957">
        <w:t xml:space="preserve"> </w:t>
      </w:r>
      <w:r w:rsidR="00515F91">
        <w:t xml:space="preserve">with authority to bind the </w:t>
      </w:r>
      <w:r w:rsidR="000753FA">
        <w:t>A</w:t>
      </w:r>
      <w:r w:rsidR="00515F91">
        <w:t xml:space="preserve">pplicant </w:t>
      </w:r>
      <w:r w:rsidRPr="008F2957">
        <w:t>stating that the Applicant has executed a contract(s) with a qualified party(s) to complete the year’s required compliance monitoring activities.</w:t>
      </w:r>
    </w:p>
    <w:p w14:paraId="245BC71A" w14:textId="748229D8" w:rsidR="00DC2E13" w:rsidRPr="008F2957" w:rsidRDefault="006D04B6" w:rsidP="00532C3E">
      <w:pPr>
        <w:pStyle w:val="Heading2"/>
      </w:pPr>
      <w:bookmarkStart w:id="207" w:name="_Toc32509779"/>
      <w:r>
        <w:lastRenderedPageBreak/>
        <w:t>Mitigation</w:t>
      </w:r>
      <w:bookmarkEnd w:id="207"/>
    </w:p>
    <w:p w14:paraId="0AEC8A60" w14:textId="04FE288B" w:rsidR="00EC4DB1" w:rsidRDefault="00EC4DB1" w:rsidP="00800258">
      <w:pPr>
        <w:pStyle w:val="Heading3"/>
      </w:pPr>
      <w:bookmarkStart w:id="208" w:name="_Toc32509780"/>
      <w:r>
        <w:t>Cost Basis</w:t>
      </w:r>
      <w:bookmarkEnd w:id="208"/>
    </w:p>
    <w:p w14:paraId="072A0A17" w14:textId="3C3395B3" w:rsidR="00FA22FE" w:rsidRPr="008F2957" w:rsidRDefault="00FA22FE" w:rsidP="00FA22FE">
      <w:r w:rsidRPr="008F2957">
        <w:t>Mitigation costs for this HCP include funding [</w:t>
      </w:r>
      <w:r w:rsidRPr="008F2957">
        <w:rPr>
          <w:highlight w:val="green"/>
        </w:rPr>
        <w:t xml:space="preserve">to execute a contract with a mitigation provider, to execute an easement for a mitigation project and implement the </w:t>
      </w:r>
      <w:r w:rsidR="009B2279">
        <w:rPr>
          <w:highlight w:val="green"/>
        </w:rPr>
        <w:t>Project Development Plan</w:t>
      </w:r>
      <w:r w:rsidRPr="008F2957">
        <w:rPr>
          <w:highlight w:val="green"/>
        </w:rPr>
        <w:t xml:space="preserve"> (</w:t>
      </w:r>
      <w:r w:rsidR="004265A4">
        <w:rPr>
          <w:highlight w:val="green"/>
        </w:rPr>
        <w:t xml:space="preserve">i.e., </w:t>
      </w:r>
      <w:r w:rsidRPr="008F2957">
        <w:rPr>
          <w:highlight w:val="green"/>
        </w:rPr>
        <w:t>PRM), contribution to a USFWS-approved conservation bank</w:t>
      </w:r>
      <w:r w:rsidR="000E1AAD" w:rsidRPr="008F2957">
        <w:rPr>
          <w:highlight w:val="green"/>
        </w:rPr>
        <w:t>, contribution to a USFWS-approved in-lieu fee fund</w:t>
      </w:r>
      <w:r w:rsidR="008502E8" w:rsidRPr="008502E8">
        <w:rPr>
          <w:highlight w:val="green"/>
        </w:rPr>
        <w:t>, contribution to a USFWS-approved WNS treatment fund</w:t>
      </w:r>
      <w:r w:rsidRPr="008F2957">
        <w:t xml:space="preserve">]. </w:t>
      </w:r>
      <w:r w:rsidR="006D04B6">
        <w:t xml:space="preserve">The estimated mitigation costs include the cost of mitigation project implementation (including development and implementation of the </w:t>
      </w:r>
      <w:r w:rsidR="009B2279">
        <w:t>Project Development Plan</w:t>
      </w:r>
      <w:r w:rsidR="006D04B6">
        <w:t xml:space="preserve">, mitigation effectiveness </w:t>
      </w:r>
      <w:r w:rsidR="005C7D40">
        <w:t xml:space="preserve">monitoring, </w:t>
      </w:r>
      <w:r w:rsidR="00272E80">
        <w:t xml:space="preserve">mitigation adaptive management, </w:t>
      </w:r>
      <w:r w:rsidR="005C7D40">
        <w:t>and reporting) and C</w:t>
      </w:r>
      <w:r w:rsidR="006D04B6">
        <w:t xml:space="preserve">hanged </w:t>
      </w:r>
      <w:r w:rsidR="005C7D40">
        <w:t>C</w:t>
      </w:r>
      <w:r w:rsidR="006D04B6">
        <w:t>ircumstances impacting the mitigation.</w:t>
      </w:r>
      <w:r w:rsidRPr="008F2957">
        <w:t xml:space="preserve"> </w:t>
      </w:r>
      <w:r w:rsidR="00D64DBD">
        <w:t>Funding assurances will be provided based on the estimated cost of mitigation that would</w:t>
      </w:r>
      <w:r w:rsidRPr="008F2957">
        <w:t xml:space="preserve"> fully offset the impact of </w:t>
      </w:r>
      <w:r w:rsidR="00D64DBD">
        <w:t xml:space="preserve">the permitted amount of </w:t>
      </w:r>
      <w:r w:rsidRPr="008F2957">
        <w:t>take</w:t>
      </w:r>
      <w:r w:rsidR="00F532E5">
        <w:t xml:space="preserve"> (i.e., </w:t>
      </w:r>
      <w:r w:rsidR="00272E80">
        <w:t xml:space="preserve">three </w:t>
      </w:r>
      <w:r w:rsidRPr="008F2957">
        <w:t xml:space="preserve">bats of each Covered Species per year), </w:t>
      </w:r>
      <w:r w:rsidR="00662EA6" w:rsidRPr="008F2957">
        <w:t xml:space="preserve">assuming both the upfront mitigation and the true-up will be implemented, </w:t>
      </w:r>
      <w:r w:rsidRPr="008F2957">
        <w:t xml:space="preserve">although mitigation may only be required for the expected level of take (i.e., </w:t>
      </w:r>
      <w:r w:rsidR="000C0FA6">
        <w:t>one</w:t>
      </w:r>
      <w:r w:rsidR="000C0FA6" w:rsidRPr="008F2957">
        <w:t xml:space="preserve"> </w:t>
      </w:r>
      <w:r w:rsidRPr="008F2957">
        <w:t xml:space="preserve">bat of each Covered Species per year) depending on the results of compliance monitoring. </w:t>
      </w:r>
      <w:r w:rsidR="007A682B" w:rsidRPr="008F2957">
        <w:t>The mitigation costs were based on</w:t>
      </w:r>
      <w:r w:rsidR="006D04B6" w:rsidRPr="006D04B6">
        <w:t xml:space="preserve"> </w:t>
      </w:r>
      <w:r w:rsidR="006D04B6">
        <w:t xml:space="preserve">the </w:t>
      </w:r>
      <w:r w:rsidR="00922DC4">
        <w:t>range of costs provided for Region 3 states in the Range-</w:t>
      </w:r>
      <w:r w:rsidR="006F043C">
        <w:t>W</w:t>
      </w:r>
      <w:r w:rsidR="00922DC4">
        <w:t xml:space="preserve">ide Indiana Bat In-Lieu Fee </w:t>
      </w:r>
      <w:r w:rsidR="006F043C">
        <w:t>P</w:t>
      </w:r>
      <w:r w:rsidR="00922DC4">
        <w:t>rogram; actual mitigation costs may be less, particularly under the PRM mitigation option [</w:t>
      </w:r>
      <w:r w:rsidR="00922DC4" w:rsidRPr="00800258">
        <w:rPr>
          <w:highlight w:val="yellow"/>
        </w:rPr>
        <w:t>update with Project-specific mitigation costs if available prior to ITP application</w:t>
      </w:r>
      <w:r w:rsidR="00922DC4">
        <w:t xml:space="preserve">]. </w:t>
      </w:r>
      <w:r w:rsidR="006D04B6">
        <w:t>An inflation rate of 3% was</w:t>
      </w:r>
      <w:r w:rsidR="007A682B" w:rsidRPr="008F2957">
        <w:t xml:space="preserve"> applied</w:t>
      </w:r>
      <w:r w:rsidR="006D04B6" w:rsidRPr="006D04B6">
        <w:t xml:space="preserve"> </w:t>
      </w:r>
      <w:r w:rsidR="006D04B6">
        <w:t>to the cost of mitigation for [</w:t>
      </w:r>
      <w:r w:rsidR="00922DC4">
        <w:rPr>
          <w:highlight w:val="green"/>
        </w:rPr>
        <w:t>12</w:t>
      </w:r>
      <w:r w:rsidR="006D04B6" w:rsidRPr="003C7564">
        <w:rPr>
          <w:highlight w:val="green"/>
        </w:rPr>
        <w:t>/</w:t>
      </w:r>
      <w:r w:rsidR="00922DC4">
        <w:t>24</w:t>
      </w:r>
      <w:r w:rsidR="006D04B6">
        <w:t>] bats (the total authorized take minus the total expected take)</w:t>
      </w:r>
      <w:r w:rsidR="007A682B" w:rsidRPr="008F2957">
        <w:t xml:space="preserve"> over </w:t>
      </w:r>
      <w:r w:rsidR="000C0FA6">
        <w:t>six</w:t>
      </w:r>
      <w:r w:rsidR="000C0FA6" w:rsidRPr="008F2957">
        <w:t xml:space="preserve"> </w:t>
      </w:r>
      <w:r w:rsidR="007A682B" w:rsidRPr="008F2957">
        <w:t>years to calculate the costs of the mitigation true-up because</w:t>
      </w:r>
      <w:r w:rsidR="004265A4">
        <w:t>,</w:t>
      </w:r>
      <w:r w:rsidR="007A682B" w:rsidRPr="008F2957">
        <w:t xml:space="preserve"> if needed, the true-up may be implemented as late as </w:t>
      </w:r>
      <w:r w:rsidR="000C0FA6">
        <w:t>Y</w:t>
      </w:r>
      <w:r w:rsidR="000C0FA6" w:rsidRPr="008F2957">
        <w:t xml:space="preserve">ear </w:t>
      </w:r>
      <w:r w:rsidR="007A682B" w:rsidRPr="008F2957">
        <w:t>6 of the ITP</w:t>
      </w:r>
      <w:r w:rsidR="00272E80">
        <w:t xml:space="preserve"> if a true-up is not indicated prior</w:t>
      </w:r>
      <w:r w:rsidR="007A682B" w:rsidRPr="008F2957">
        <w:t xml:space="preserve"> (Table 6.</w:t>
      </w:r>
      <w:r w:rsidR="00EE632F">
        <w:t>5</w:t>
      </w:r>
      <w:r w:rsidR="007A682B" w:rsidRPr="008F2957">
        <w:t xml:space="preserve">). </w:t>
      </w:r>
    </w:p>
    <w:p w14:paraId="1F04586B" w14:textId="77777777" w:rsidR="006D04B6" w:rsidRDefault="006D04B6" w:rsidP="006D04B6"/>
    <w:p w14:paraId="71BC3604" w14:textId="736252EC" w:rsidR="006D04B6" w:rsidRDefault="6B384BE7" w:rsidP="006D04B6">
      <w:r>
        <w:t>While it is difficult to accurately estimate the funds required to ameliorate an issue of mitigation project success criteria resulting from a Changed Circumstance, it is unlikely that a mitigation effort would fail and require complete replacement or restoration during a six-year permit term. Additionally, the early funding of the upfront mitigation aids early implementation of mitigation, which will help ensure that mitigation stays ahead of the impact of take. This makes it likely that the impact of only a fractional amount of take would remain to be offset after a Changed Circumstance, and the Applicant is already providing funding assurance for contingencies given that the mitigation funding assurance cost-basis includes the Range-Wide Indiana Bat In-Lieu Fee Program contingency costs. As such, the total cost estimated for the Changed Circumstance and Contingency Fund was calculated as a 10% buffer on the authorized mitigation cost over the 6-year ITP term. The 10% buffer will be maintained in the funding assurance mechanism for the duration of the permit (i.e., any withdrawal of this 10% would be replenished). However, if a conservation bank, in-lieu fee fund, or WNS treatment fund (if approved by the Service) is used to provide mitigation, the bank or fund, not the Applicant, will be responsible for ensuring that mitigation projects meet their success criteriaand the change in mitigation project ability to meet success criteria Changed Circumstance will not apply.</w:t>
      </w:r>
    </w:p>
    <w:p w14:paraId="4BEF52BB" w14:textId="00471E80" w:rsidR="00EC4DB1" w:rsidRDefault="00EC4DB1" w:rsidP="00800258">
      <w:pPr>
        <w:pStyle w:val="Heading3"/>
      </w:pPr>
      <w:bookmarkStart w:id="209" w:name="_Toc32509781"/>
      <w:r>
        <w:t>Funding Assurance</w:t>
      </w:r>
      <w:bookmarkEnd w:id="209"/>
      <w:r>
        <w:t xml:space="preserve"> </w:t>
      </w:r>
    </w:p>
    <w:p w14:paraId="1A00556C" w14:textId="6765690A" w:rsidR="006D04B6" w:rsidRDefault="00417D51" w:rsidP="006D04B6">
      <w:r w:rsidRPr="005676DE">
        <w:rPr>
          <w:rFonts w:cs="Arial"/>
          <w:color w:val="201F1E"/>
          <w:szCs w:val="22"/>
          <w:bdr w:val="none" w:sz="0" w:space="0" w:color="auto" w:frame="1"/>
          <w:shd w:val="clear" w:color="auto" w:fill="FFFFFF"/>
        </w:rPr>
        <w:t>Funding assurances will be provided for these mitigation costs (upfront, true-up, and Changed Circumstance and contingency fund) through [</w:t>
      </w:r>
      <w:r w:rsidRPr="005676DE">
        <w:rPr>
          <w:rFonts w:cs="Arial"/>
          <w:color w:val="201F1E"/>
          <w:szCs w:val="22"/>
          <w:bdr w:val="none" w:sz="0" w:space="0" w:color="auto" w:frame="1"/>
          <w:shd w:val="clear" w:color="auto" w:fill="00FF00"/>
        </w:rPr>
        <w:t>a letter of credit; a bond; execution of a mitigation contract or easement; the purchase of credits from a bank/ fund</w:t>
      </w:r>
      <w:r w:rsidRPr="005676DE">
        <w:rPr>
          <w:rFonts w:cs="Arial"/>
          <w:color w:val="201F1E"/>
          <w:szCs w:val="22"/>
          <w:bdr w:val="none" w:sz="0" w:space="0" w:color="auto" w:frame="1"/>
          <w:shd w:val="clear" w:color="auto" w:fill="FFFFFF"/>
        </w:rPr>
        <w:t>]. </w:t>
      </w:r>
      <w:r w:rsidRPr="005676DE">
        <w:rPr>
          <w:rFonts w:cs="Arial"/>
          <w:color w:val="000000"/>
          <w:szCs w:val="22"/>
          <w:bdr w:val="none" w:sz="0" w:space="0" w:color="auto" w:frame="1"/>
          <w:shd w:val="clear" w:color="auto" w:fill="FFFFFF"/>
        </w:rPr>
        <w:t>Bonds and irrevocable, non-</w:t>
      </w:r>
      <w:r w:rsidRPr="005676DE">
        <w:rPr>
          <w:rFonts w:cs="Arial"/>
          <w:color w:val="000000"/>
          <w:szCs w:val="22"/>
          <w:bdr w:val="none" w:sz="0" w:space="0" w:color="auto" w:frame="1"/>
          <w:shd w:val="clear" w:color="auto" w:fill="FFFFFF"/>
        </w:rPr>
        <w:lastRenderedPageBreak/>
        <w:t>transferable standby letters of credit must be issued by (i) a United States (U.S.) commercial bank or (ii) a U.S. branch of a foreign commercial bank with sufficient assets in the U.S., as determined by the USFWS, with either such bank having a credit rating of at least A from Standard and Poor’s (S&amp;P) or A3 from Moody’s. </w:t>
      </w:r>
      <w:r w:rsidRPr="005676DE">
        <w:rPr>
          <w:rFonts w:cs="Arial"/>
          <w:color w:val="201F1E"/>
          <w:szCs w:val="22"/>
          <w:bdr w:val="none" w:sz="0" w:space="0" w:color="auto" w:frame="1"/>
          <w:shd w:val="clear" w:color="auto" w:fill="FFFFFF"/>
        </w:rPr>
        <w:t>The take authorization in the ITP will not become effective until the funding assurance has been provided to the Service. Implementation of the mitigation will then take place in accordance with the time frame specified in Section 6.3. If the primary funding assurance mechanism is the execution of a mitigation contract or easement or the purchase of credits from a bank or fund but the Applicant desires take authorization before such mitigation can be implemented, the Applicant can provide the Service a letter of credit or bond as an interim financial assurance, in an amount to be determined based on the Applicant’s mitigation plan. If the Applicant elects to provide upfront mitigation for less than the total authorized take, as discussed in Section 6.3, then the Applicant must also provide a letter of credit for the estimated costs of mitigation true-up that would offset the total authorized take. The amount of the funding assurances required will depend on the estimated costs of the proposed mitigation plan, including both upfront and true-up mitigation and financial assurances that are part of a Project Development Plan for a PRM Project, if any.</w:t>
      </w:r>
    </w:p>
    <w:p w14:paraId="40FD6B5E" w14:textId="69814B7B" w:rsidR="006D04B6" w:rsidRDefault="006D04B6" w:rsidP="006D04B6">
      <w:pPr>
        <w:pStyle w:val="Heading2"/>
      </w:pPr>
      <w:bookmarkStart w:id="210" w:name="_Toc32509782"/>
      <w:r>
        <w:t>Changed Circumstance and Contingency Fund</w:t>
      </w:r>
      <w:bookmarkEnd w:id="210"/>
    </w:p>
    <w:p w14:paraId="6FF1E651" w14:textId="387B819F" w:rsidR="002E05D9" w:rsidRDefault="00D019C0" w:rsidP="00552A99">
      <w:r w:rsidRPr="008F2957">
        <w:t xml:space="preserve">Per the HCP Handbook, the costs associated with additional contingency actions (e.g., default by the </w:t>
      </w:r>
      <w:r w:rsidR="004265A4">
        <w:t>ITP holder</w:t>
      </w:r>
      <w:r w:rsidRPr="008F2957">
        <w:t xml:space="preserve">, non-performance, etc.) are based on the size and complexity of the Project, the estimate required to remediate the proposed mitigation project(s), and monitoring </w:t>
      </w:r>
      <w:r w:rsidR="004B08C0" w:rsidRPr="008F2957">
        <w:t>requirements</w:t>
      </w:r>
      <w:r w:rsidRPr="008F2957">
        <w:t xml:space="preserve">. These </w:t>
      </w:r>
      <w:r w:rsidR="004265A4">
        <w:t>C</w:t>
      </w:r>
      <w:r w:rsidRPr="008F2957">
        <w:t xml:space="preserve">ontingency </w:t>
      </w:r>
      <w:r w:rsidR="004265A4">
        <w:t>F</w:t>
      </w:r>
      <w:r w:rsidRPr="008F2957">
        <w:t>und</w:t>
      </w:r>
      <w:r w:rsidR="00D07A88">
        <w:t>s</w:t>
      </w:r>
      <w:r w:rsidRPr="008F2957">
        <w:t xml:space="preserve"> would be used if the Project </w:t>
      </w:r>
      <w:r w:rsidR="0079736D">
        <w:t>does not</w:t>
      </w:r>
      <w:r w:rsidR="0079736D" w:rsidRPr="008F2957">
        <w:t xml:space="preserve"> </w:t>
      </w:r>
      <w:r w:rsidR="0025322B" w:rsidRPr="008F2957">
        <w:t xml:space="preserve">uphold its HCP funding commitments in </w:t>
      </w:r>
      <w:r w:rsidR="007F4F9D" w:rsidRPr="008F2957">
        <w:t>regards</w:t>
      </w:r>
      <w:r w:rsidR="0025322B" w:rsidRPr="008F2957">
        <w:t xml:space="preserve"> to </w:t>
      </w:r>
      <w:r w:rsidR="00C07DAA">
        <w:t>C</w:t>
      </w:r>
      <w:r w:rsidR="0025322B" w:rsidRPr="008F2957">
        <w:t xml:space="preserve">hanged </w:t>
      </w:r>
      <w:r w:rsidR="00C07DAA">
        <w:t>C</w:t>
      </w:r>
      <w:r w:rsidR="0025322B" w:rsidRPr="008F2957">
        <w:t>ircumstances or HCP activities</w:t>
      </w:r>
      <w:r w:rsidRPr="008F2957">
        <w:t>. For this HCP, the</w:t>
      </w:r>
      <w:r w:rsidR="00977F10" w:rsidRPr="008F2957">
        <w:t xml:space="preserve"> costs associated with </w:t>
      </w:r>
      <w:r w:rsidRPr="008F2957">
        <w:t xml:space="preserve">the </w:t>
      </w:r>
      <w:r w:rsidR="00C07DAA">
        <w:t>C</w:t>
      </w:r>
      <w:r w:rsidR="00977F10" w:rsidRPr="008F2957">
        <w:t xml:space="preserve">hanged </w:t>
      </w:r>
      <w:r w:rsidR="00C07DAA">
        <w:t>C</w:t>
      </w:r>
      <w:r w:rsidRPr="008F2957">
        <w:t xml:space="preserve">ircumstance and </w:t>
      </w:r>
      <w:r w:rsidR="00C07DAA">
        <w:t>C</w:t>
      </w:r>
      <w:r w:rsidRPr="008F2957">
        <w:t xml:space="preserve">ontingency </w:t>
      </w:r>
      <w:r w:rsidR="00C07DAA">
        <w:t>F</w:t>
      </w:r>
      <w:r w:rsidRPr="008F2957">
        <w:t>und</w:t>
      </w:r>
      <w:r w:rsidR="00E20512" w:rsidRPr="008F2957">
        <w:t xml:space="preserve"> address scenarios when habitat mitigation </w:t>
      </w:r>
      <w:r w:rsidR="004265A4">
        <w:t>projects have</w:t>
      </w:r>
      <w:r w:rsidR="00E20512" w:rsidRPr="008F2957">
        <w:t xml:space="preserve"> failed and need to be replace</w:t>
      </w:r>
      <w:r w:rsidR="00C46B1B" w:rsidRPr="008F2957">
        <w:t>d</w:t>
      </w:r>
      <w:r w:rsidR="00E20512" w:rsidRPr="008F2957">
        <w:t xml:space="preserve"> or rectified</w:t>
      </w:r>
      <w:r w:rsidR="00702E68" w:rsidRPr="008F2957">
        <w:t xml:space="preserve">. Although other </w:t>
      </w:r>
      <w:r w:rsidR="00C07DAA">
        <w:t>C</w:t>
      </w:r>
      <w:r w:rsidR="00702E68" w:rsidRPr="008F2957">
        <w:t xml:space="preserve">hanged </w:t>
      </w:r>
      <w:r w:rsidR="00C07DAA">
        <w:t>C</w:t>
      </w:r>
      <w:r w:rsidR="00702E68" w:rsidRPr="008F2957">
        <w:t>ircumstance responses may require</w:t>
      </w:r>
      <w:r w:rsidR="00977F10" w:rsidRPr="008F2957">
        <w:t xml:space="preserve"> additional analysis and/or monitoring costs</w:t>
      </w:r>
      <w:r w:rsidR="00702E68" w:rsidRPr="008F2957">
        <w:t xml:space="preserve">, these costs </w:t>
      </w:r>
      <w:r w:rsidR="003D7277">
        <w:t>are expected to</w:t>
      </w:r>
      <w:r w:rsidR="003D7277" w:rsidRPr="008F2957">
        <w:t xml:space="preserve"> </w:t>
      </w:r>
      <w:r w:rsidR="00702E68" w:rsidRPr="008F2957">
        <w:t xml:space="preserve">be </w:t>
      </w:r>
      <w:r w:rsidR="00E24DF4" w:rsidRPr="008F2957">
        <w:t>less</w:t>
      </w:r>
      <w:r w:rsidR="00702E68" w:rsidRPr="008F2957">
        <w:t xml:space="preserve"> than the response to failed mitigation</w:t>
      </w:r>
      <w:r w:rsidR="00E20512" w:rsidRPr="008F2957">
        <w:t>.</w:t>
      </w:r>
      <w:r w:rsidR="00702E68" w:rsidRPr="008F2957">
        <w:t xml:space="preserve"> </w:t>
      </w:r>
      <w:r w:rsidR="004F3624">
        <w:t xml:space="preserve">This response to failed mitigation is estimated as part of the mitigation costs and included in the funding assurance for mitigation (Section 8.3). </w:t>
      </w:r>
    </w:p>
    <w:p w14:paraId="61AE6770" w14:textId="77777777" w:rsidR="00B726A3" w:rsidRDefault="00B726A3" w:rsidP="00BC429F">
      <w:pPr>
        <w:pStyle w:val="Heading1"/>
        <w:rPr>
          <w:caps w:val="0"/>
          <w:lang w:eastAsia="zh-CN"/>
        </w:rPr>
        <w:sectPr w:rsidR="00B726A3">
          <w:pgSz w:w="12240" w:h="15840"/>
          <w:pgMar w:top="1440" w:right="1440" w:bottom="1440" w:left="1440" w:header="720" w:footer="720" w:gutter="0"/>
          <w:cols w:space="720"/>
          <w:docGrid w:linePitch="360"/>
        </w:sectPr>
      </w:pPr>
      <w:bookmarkStart w:id="211" w:name="_Toc15390520"/>
    </w:p>
    <w:p w14:paraId="29B85FA5" w14:textId="1226177D" w:rsidR="00F62952" w:rsidRPr="008F2957" w:rsidRDefault="008B7249" w:rsidP="00BC429F">
      <w:pPr>
        <w:pStyle w:val="Heading1"/>
        <w:rPr>
          <w:lang w:eastAsia="zh-CN"/>
        </w:rPr>
      </w:pPr>
      <w:bookmarkStart w:id="212" w:name="_Toc32509783"/>
      <w:r>
        <w:rPr>
          <w:caps w:val="0"/>
          <w:lang w:eastAsia="zh-CN"/>
        </w:rPr>
        <w:lastRenderedPageBreak/>
        <w:t>ITP</w:t>
      </w:r>
      <w:r w:rsidR="00D6775C" w:rsidRPr="008F2957">
        <w:rPr>
          <w:caps w:val="0"/>
          <w:lang w:eastAsia="zh-CN"/>
        </w:rPr>
        <w:t>/HCP ADMINISTRATION</w:t>
      </w:r>
      <w:bookmarkEnd w:id="211"/>
      <w:bookmarkEnd w:id="212"/>
    </w:p>
    <w:p w14:paraId="213A162F" w14:textId="78EF50A2" w:rsidR="000C79DD" w:rsidRPr="008F2957" w:rsidRDefault="000C79DD" w:rsidP="000C79DD">
      <w:pPr>
        <w:pStyle w:val="Heading2"/>
      </w:pPr>
      <w:bookmarkStart w:id="213" w:name="_Toc15390521"/>
      <w:bookmarkStart w:id="214" w:name="_Toc32509784"/>
      <w:r w:rsidRPr="008F2957">
        <w:t>Administrative Changes</w:t>
      </w:r>
      <w:bookmarkEnd w:id="213"/>
      <w:bookmarkEnd w:id="214"/>
    </w:p>
    <w:p w14:paraId="4C71C95D" w14:textId="1A01FBE6" w:rsidR="000C79DD" w:rsidRPr="008F2957" w:rsidRDefault="000C79DD" w:rsidP="000C79DD">
      <w:r w:rsidRPr="008F2957">
        <w:t>Administrative changes are internal changes or corrections to the HCP.</w:t>
      </w:r>
      <w:r w:rsidR="00E21E7C" w:rsidRPr="008F2957">
        <w:t xml:space="preserve"> </w:t>
      </w:r>
      <w:r w:rsidRPr="008F2957">
        <w:t>The USFWS or the Applicant may propose administrative changes to the HCP by providing notice to the other party.</w:t>
      </w:r>
      <w:r w:rsidR="00E21E7C" w:rsidRPr="008F2957">
        <w:t xml:space="preserve"> </w:t>
      </w:r>
      <w:r w:rsidRPr="008F2957">
        <w:t xml:space="preserve">Such notice </w:t>
      </w:r>
      <w:r w:rsidR="005C7D40">
        <w:t>must</w:t>
      </w:r>
      <w:r w:rsidRPr="008F2957">
        <w:t xml:space="preserve"> include a statement of the reason for the proposed changes, as well as any supporting documentation. The USFWS and the Applicant will use reasonable efforts to respond to proposed administrative changes within 30 days of receipt of such notice.</w:t>
      </w:r>
      <w:r w:rsidR="00E21E7C" w:rsidRPr="008F2957">
        <w:t xml:space="preserve"> </w:t>
      </w:r>
      <w:r w:rsidRPr="008F2957">
        <w:t>Proposed administrative changes will become effective upon written approval of the USFWS and the Applicant.</w:t>
      </w:r>
      <w:r w:rsidR="00E21E7C" w:rsidRPr="008F2957">
        <w:t xml:space="preserve"> </w:t>
      </w:r>
      <w:r w:rsidRPr="008F2957">
        <w:t>USFWS-approved changes will be documented in a note to the Project file.</w:t>
      </w:r>
    </w:p>
    <w:p w14:paraId="4446C8C8" w14:textId="77777777" w:rsidR="000C79DD" w:rsidRPr="008F2957" w:rsidRDefault="000C79DD" w:rsidP="000C79DD"/>
    <w:p w14:paraId="6A916BE2" w14:textId="77777777" w:rsidR="000C79DD" w:rsidRPr="008F2957" w:rsidRDefault="000C79DD" w:rsidP="000C79DD">
      <w:r w:rsidRPr="008F2957">
        <w:t>The USFWS will not propose or approve administrative changes to this HCP if the USFWS determines that such modifications would:</w:t>
      </w:r>
    </w:p>
    <w:p w14:paraId="67E4A506" w14:textId="77777777" w:rsidR="000C79DD" w:rsidRPr="008F2957" w:rsidRDefault="000C79DD" w:rsidP="000C79DD"/>
    <w:p w14:paraId="499BD4E9" w14:textId="54BEA9CA" w:rsidR="000C79DD" w:rsidRPr="008F2957" w:rsidRDefault="000C79DD" w:rsidP="009E5F8C">
      <w:pPr>
        <w:pStyle w:val="ListParagraph"/>
      </w:pPr>
      <w:r w:rsidRPr="008F2957">
        <w:t xml:space="preserve">Result in effects to a Covered Species that are new or different than those analyzed in this HCP, NEPA review or the USFWS </w:t>
      </w:r>
      <w:r w:rsidR="00A803B4">
        <w:t>BO</w:t>
      </w:r>
      <w:r w:rsidRPr="008F2957">
        <w:t>;</w:t>
      </w:r>
    </w:p>
    <w:p w14:paraId="7A43C08A" w14:textId="77777777" w:rsidR="000C79DD" w:rsidRPr="008F2957" w:rsidRDefault="000C79DD" w:rsidP="009E5F8C">
      <w:pPr>
        <w:pStyle w:val="ListParagraph"/>
      </w:pPr>
      <w:r w:rsidRPr="008F2957">
        <w:t>Result in take beyond that analyzed in this HCP;</w:t>
      </w:r>
    </w:p>
    <w:p w14:paraId="143E5C6E" w14:textId="77777777" w:rsidR="000C79DD" w:rsidRPr="008F2957" w:rsidRDefault="000C79DD" w:rsidP="009E5F8C">
      <w:pPr>
        <w:pStyle w:val="ListParagraph"/>
      </w:pPr>
      <w:r w:rsidRPr="008F2957">
        <w:t>Negatively alter the effectiveness of the HCP; or</w:t>
      </w:r>
    </w:p>
    <w:p w14:paraId="376CA9D3" w14:textId="4AD2CD00" w:rsidR="000C79DD" w:rsidRPr="008F2957" w:rsidRDefault="000C79DD" w:rsidP="009E5F8C">
      <w:pPr>
        <w:pStyle w:val="ListParagraph"/>
      </w:pPr>
      <w:r w:rsidRPr="008F2957">
        <w:t>Have consequences to aspects of the human environment that have not been evaluated</w:t>
      </w:r>
      <w:r w:rsidR="009E5F8C">
        <w:t>.</w:t>
      </w:r>
    </w:p>
    <w:p w14:paraId="5EBBD087" w14:textId="77777777" w:rsidR="000C79DD" w:rsidRPr="008F2957" w:rsidRDefault="000C79DD" w:rsidP="000C79DD"/>
    <w:p w14:paraId="663BB2D1" w14:textId="77777777" w:rsidR="000C79DD" w:rsidRPr="008F2957" w:rsidRDefault="000C79DD" w:rsidP="000C79DD">
      <w:r w:rsidRPr="008F2957">
        <w:t>Administrative changes to the HCP processed pursuant to this subsection may include, but are not limited to the following:</w:t>
      </w:r>
    </w:p>
    <w:p w14:paraId="1B47EBB9" w14:textId="77777777" w:rsidR="000C79DD" w:rsidRPr="008F2957" w:rsidRDefault="000C79DD" w:rsidP="000C79DD"/>
    <w:p w14:paraId="312ACBFC" w14:textId="77777777" w:rsidR="000C79DD" w:rsidRPr="008F2957" w:rsidRDefault="000C79DD" w:rsidP="009E5F8C">
      <w:pPr>
        <w:pStyle w:val="ListParagraph"/>
      </w:pPr>
      <w:r w:rsidRPr="008F2957">
        <w:t>Correction of typographic, grammatical and similar editing errors that do not change the intended meaning;</w:t>
      </w:r>
    </w:p>
    <w:p w14:paraId="51E049BA" w14:textId="37B87AE0" w:rsidR="000C79DD" w:rsidRPr="008F2957" w:rsidRDefault="000C79DD" w:rsidP="009E5F8C">
      <w:pPr>
        <w:pStyle w:val="ListParagraph"/>
      </w:pPr>
      <w:r w:rsidRPr="008F2957">
        <w:t xml:space="preserve">Correction of any maps or exhibits to correct minor errors in mapping or to reflect previously approved changes in the ITP or HCP; </w:t>
      </w:r>
      <w:r w:rsidR="00C07DAA">
        <w:t>or</w:t>
      </w:r>
    </w:p>
    <w:p w14:paraId="247953D7" w14:textId="50DAB6AF" w:rsidR="00F62952" w:rsidRPr="008F2957" w:rsidRDefault="000C79DD" w:rsidP="009E5F8C">
      <w:pPr>
        <w:pStyle w:val="ListParagraph"/>
      </w:pPr>
      <w:r w:rsidRPr="008F2957">
        <w:t>Minor changes to survey, monitoring</w:t>
      </w:r>
      <w:r w:rsidR="00A803B4">
        <w:t>,</w:t>
      </w:r>
      <w:r w:rsidRPr="008F2957">
        <w:t xml:space="preserve"> or reporting protocols.</w:t>
      </w:r>
    </w:p>
    <w:p w14:paraId="5D922ED4" w14:textId="63CC3E9E" w:rsidR="00F62952" w:rsidRPr="008F2957" w:rsidRDefault="00E8771C" w:rsidP="00BC429F">
      <w:pPr>
        <w:pStyle w:val="Heading2"/>
        <w:rPr>
          <w:lang w:eastAsia="zh-CN"/>
        </w:rPr>
      </w:pPr>
      <w:bookmarkStart w:id="215" w:name="_Toc15390522"/>
      <w:bookmarkStart w:id="216" w:name="_Toc32509785"/>
      <w:r>
        <w:rPr>
          <w:lang w:eastAsia="zh-CN"/>
        </w:rPr>
        <w:t xml:space="preserve">ITP </w:t>
      </w:r>
      <w:r w:rsidR="00BC429F" w:rsidRPr="008F2957">
        <w:rPr>
          <w:lang w:eastAsia="zh-CN"/>
        </w:rPr>
        <w:t>Amendments</w:t>
      </w:r>
      <w:bookmarkEnd w:id="215"/>
      <w:bookmarkEnd w:id="216"/>
    </w:p>
    <w:p w14:paraId="4C1B5F0B" w14:textId="271679D0" w:rsidR="000C79DD" w:rsidRPr="008F2957" w:rsidRDefault="000C79DD" w:rsidP="000C79DD">
      <w:r w:rsidRPr="008F2957">
        <w:t>A</w:t>
      </w:r>
      <w:r w:rsidR="005C7D40">
        <w:t>n ITP</w:t>
      </w:r>
      <w:r w:rsidRPr="008F2957">
        <w:t xml:space="preserve"> Amendment is any proposed change or modification that does not satisfy the criteria for an administrative change.</w:t>
      </w:r>
      <w:r w:rsidR="00E21E7C" w:rsidRPr="008F2957">
        <w:t xml:space="preserve"> </w:t>
      </w:r>
    </w:p>
    <w:p w14:paraId="511A15A4" w14:textId="77777777" w:rsidR="000C79DD" w:rsidRPr="008F2957" w:rsidRDefault="000C79DD" w:rsidP="000C79DD"/>
    <w:p w14:paraId="70BD1CF3" w14:textId="3EFE34BA" w:rsidR="000C79DD" w:rsidRPr="008F2957" w:rsidRDefault="000C79DD" w:rsidP="000C79DD">
      <w:r w:rsidRPr="008F2957">
        <w:t xml:space="preserve">The HCP and ITP may be modified upon the Applicant’s submission of a formal </w:t>
      </w:r>
      <w:r w:rsidR="005C7D40">
        <w:t>ITP</w:t>
      </w:r>
      <w:r w:rsidRPr="008F2957">
        <w:t xml:space="preserve"> </w:t>
      </w:r>
      <w:r w:rsidR="00C07DAA">
        <w:t>A</w:t>
      </w:r>
      <w:r w:rsidRPr="008F2957">
        <w:t xml:space="preserve">mendment application and the required application fee to the USFWS, which will be processed in the same manner as the original </w:t>
      </w:r>
      <w:r w:rsidR="00C07DAA">
        <w:t>ITP</w:t>
      </w:r>
      <w:r w:rsidRPr="008F2957">
        <w:t xml:space="preserve"> application.</w:t>
      </w:r>
      <w:r w:rsidR="00E21E7C" w:rsidRPr="008F2957">
        <w:t xml:space="preserve"> </w:t>
      </w:r>
      <w:r w:rsidRPr="008F2957">
        <w:t>Such application generally will require submittal of a revised HCP, and preparation of an environmental review document in accordance with NEPA.</w:t>
      </w:r>
      <w:r w:rsidR="00E21E7C" w:rsidRPr="008F2957">
        <w:t xml:space="preserve"> </w:t>
      </w:r>
      <w:r w:rsidRPr="008F2957">
        <w:t>The specific document requirement for the application may vary based on the substance of the amendment.</w:t>
      </w:r>
    </w:p>
    <w:p w14:paraId="220C9775" w14:textId="77777777" w:rsidR="000C79DD" w:rsidRPr="008F2957" w:rsidRDefault="000C79DD" w:rsidP="000C79DD"/>
    <w:p w14:paraId="581B1CAC" w14:textId="45A4DD99" w:rsidR="000C79DD" w:rsidRPr="008F2957" w:rsidRDefault="000C79DD" w:rsidP="000C79DD">
      <w:r w:rsidRPr="008F2957">
        <w:lastRenderedPageBreak/>
        <w:t xml:space="preserve">Upon submission of a complete application package, the USFWS will publish a notice of the receipt of the application in the </w:t>
      </w:r>
      <w:r w:rsidR="00A803B4">
        <w:t>FR</w:t>
      </w:r>
      <w:r w:rsidRPr="008F2957">
        <w:t>, initiating the NEPA and HCP Amendment public comment process.</w:t>
      </w:r>
      <w:r w:rsidR="00E21E7C" w:rsidRPr="008F2957">
        <w:t xml:space="preserve"> </w:t>
      </w:r>
      <w:r w:rsidRPr="008F2957">
        <w:t xml:space="preserve">After the close of the public comment period, the USFWS may approve or deny the proposed amendment application. </w:t>
      </w:r>
    </w:p>
    <w:p w14:paraId="683195E9" w14:textId="565D6514" w:rsidR="00F62952" w:rsidRPr="008F2957" w:rsidRDefault="008B7249" w:rsidP="00F62952">
      <w:pPr>
        <w:pStyle w:val="Heading2"/>
        <w:rPr>
          <w:lang w:eastAsia="zh-CN"/>
        </w:rPr>
      </w:pPr>
      <w:bookmarkStart w:id="217" w:name="_Toc15390524"/>
      <w:bookmarkStart w:id="218" w:name="_Toc32509786"/>
      <w:r>
        <w:rPr>
          <w:lang w:eastAsia="zh-CN"/>
        </w:rPr>
        <w:t>ITP</w:t>
      </w:r>
      <w:r w:rsidR="00BC429F" w:rsidRPr="008F2957">
        <w:rPr>
          <w:lang w:eastAsia="zh-CN"/>
        </w:rPr>
        <w:t xml:space="preserve"> Transfer</w:t>
      </w:r>
      <w:bookmarkEnd w:id="217"/>
      <w:bookmarkEnd w:id="218"/>
    </w:p>
    <w:p w14:paraId="47B4427F" w14:textId="22F17DE5" w:rsidR="002B6948" w:rsidRPr="008F2957" w:rsidRDefault="004A15EF" w:rsidP="00F62952">
      <w:pPr>
        <w:sectPr w:rsidR="002B6948" w:rsidRPr="008F2957">
          <w:pgSz w:w="12240" w:h="15840"/>
          <w:pgMar w:top="1440" w:right="1440" w:bottom="1440" w:left="1440" w:header="720" w:footer="720" w:gutter="0"/>
          <w:cols w:space="720"/>
          <w:docGrid w:linePitch="360"/>
        </w:sectPr>
      </w:pPr>
      <w:r w:rsidRPr="00C134FE">
        <w:t xml:space="preserve">In the event of a sale or transfer of ownership of the </w:t>
      </w:r>
      <w:r>
        <w:t>Project</w:t>
      </w:r>
      <w:r w:rsidRPr="00C134FE">
        <w:t xml:space="preserve"> during the </w:t>
      </w:r>
      <w:r>
        <w:t>ITP term</w:t>
      </w:r>
      <w:r w:rsidRPr="00C134FE">
        <w:t xml:space="preserve">, the following will be submitted to the </w:t>
      </w:r>
      <w:r>
        <w:t>USFWS</w:t>
      </w:r>
      <w:r w:rsidRPr="00C134FE">
        <w:t xml:space="preserve"> by the new owner(s): </w:t>
      </w:r>
      <w:r>
        <w:t>1)</w:t>
      </w:r>
      <w:r w:rsidRPr="00C134FE">
        <w:t xml:space="preserve"> a new </w:t>
      </w:r>
      <w:r>
        <w:t>ITP</w:t>
      </w:r>
      <w:r w:rsidRPr="00C134FE">
        <w:t xml:space="preserve"> application, </w:t>
      </w:r>
      <w:r>
        <w:t xml:space="preserve">2) </w:t>
      </w:r>
      <w:r w:rsidR="00A803B4">
        <w:t xml:space="preserve">the </w:t>
      </w:r>
      <w:r>
        <w:t>ITP application</w:t>
      </w:r>
      <w:r w:rsidRPr="00C134FE">
        <w:t xml:space="preserve"> fee, </w:t>
      </w:r>
      <w:r>
        <w:t xml:space="preserve">3) </w:t>
      </w:r>
      <w:r w:rsidRPr="00C134FE">
        <w:t>and written documentation providing assurances pursuant to 50 CFR 13.25 (b)(2)</w:t>
      </w:r>
      <w:r w:rsidR="00A803B4">
        <w:t xml:space="preserve"> (1999)</w:t>
      </w:r>
      <w:r w:rsidRPr="00C134FE">
        <w:t xml:space="preserve"> that the new owner will provide sufficient funding for the HCP and will implement the relevant terms and conditions of the </w:t>
      </w:r>
      <w:r>
        <w:t>ITP and HCP</w:t>
      </w:r>
      <w:r w:rsidRPr="00C134FE">
        <w:t>, including any outstanding minimization and mitigation. The new owner(s) will commit to all requirements regarding the take authorization and mitigation obligations of this HCP</w:t>
      </w:r>
      <w:r w:rsidR="00A803B4">
        <w:t>,</w:t>
      </w:r>
      <w:r w:rsidRPr="00C134FE">
        <w:t xml:space="preserve"> unless otherwise specified in writing and agr</w:t>
      </w:r>
      <w:r w:rsidR="00567660">
        <w:t>eed to in advance by the USFWS.</w:t>
      </w:r>
      <w:r w:rsidRPr="00C134FE">
        <w:t xml:space="preserve"> </w:t>
      </w:r>
    </w:p>
    <w:p w14:paraId="6967DB26" w14:textId="30C6342D" w:rsidR="00F62952" w:rsidRPr="008F2957" w:rsidRDefault="00F62952" w:rsidP="005C61D1">
      <w:pPr>
        <w:pStyle w:val="Heading1"/>
      </w:pPr>
      <w:bookmarkStart w:id="219" w:name="_Toc15390525"/>
      <w:bookmarkStart w:id="220" w:name="_Toc32509787"/>
      <w:r w:rsidRPr="008F2957">
        <w:lastRenderedPageBreak/>
        <w:t>REFERENCES</w:t>
      </w:r>
      <w:bookmarkEnd w:id="219"/>
      <w:bookmarkEnd w:id="220"/>
    </w:p>
    <w:p w14:paraId="5BAC377E" w14:textId="77777777" w:rsidR="00EF5749" w:rsidRPr="0064049C" w:rsidRDefault="00EF5749" w:rsidP="00EF5749">
      <w:pPr>
        <w:pStyle w:val="Heading2"/>
        <w:spacing w:before="0" w:afterLines="120" w:after="288"/>
        <w:rPr>
          <w:rFonts w:cs="Arial"/>
          <w:szCs w:val="22"/>
        </w:rPr>
      </w:pPr>
      <w:bookmarkStart w:id="221" w:name="_Toc15380453"/>
      <w:bookmarkStart w:id="222" w:name="_Toc32509788"/>
      <w:r w:rsidRPr="0064049C">
        <w:rPr>
          <w:rFonts w:cs="Arial"/>
          <w:szCs w:val="22"/>
        </w:rPr>
        <w:t>Literature Cited</w:t>
      </w:r>
      <w:bookmarkEnd w:id="221"/>
      <w:bookmarkEnd w:id="222"/>
    </w:p>
    <w:p w14:paraId="78D9C898" w14:textId="77777777" w:rsidR="00EF5749" w:rsidRPr="00EF5749" w:rsidRDefault="00EF5749" w:rsidP="00EF5749">
      <w:pPr>
        <w:keepLines/>
        <w:spacing w:after="120"/>
        <w:ind w:left="720" w:hanging="720"/>
        <w:rPr>
          <w:rFonts w:cs="Arial"/>
          <w:sz w:val="20"/>
          <w:szCs w:val="20"/>
        </w:rPr>
      </w:pPr>
      <w:r w:rsidRPr="00EF5749">
        <w:rPr>
          <w:rFonts w:cs="Arial"/>
          <w:sz w:val="20"/>
          <w:szCs w:val="20"/>
        </w:rPr>
        <w:t>Amelon, S. and D. Burhans. 2006. Conservation Assessment:</w:t>
      </w:r>
      <w:r w:rsidRPr="00EF5749">
        <w:rPr>
          <w:rFonts w:cs="Arial"/>
          <w:i/>
          <w:sz w:val="20"/>
          <w:szCs w:val="20"/>
        </w:rPr>
        <w:t xml:space="preserve"> Myotis septentrionalis</w:t>
      </w:r>
      <w:r w:rsidRPr="00EF5749">
        <w:rPr>
          <w:rFonts w:cs="Arial"/>
          <w:sz w:val="20"/>
          <w:szCs w:val="20"/>
        </w:rPr>
        <w:t xml:space="preserve"> (Northern Long-Eared Bat) in the Eastern United States. Pp. 69-82. </w:t>
      </w:r>
      <w:r w:rsidRPr="00EF5749">
        <w:rPr>
          <w:rFonts w:cs="Arial"/>
          <w:i/>
          <w:sz w:val="20"/>
          <w:szCs w:val="20"/>
        </w:rPr>
        <w:t>In:</w:t>
      </w:r>
      <w:r w:rsidRPr="00EF5749">
        <w:rPr>
          <w:rFonts w:cs="Arial"/>
          <w:sz w:val="20"/>
          <w:szCs w:val="20"/>
        </w:rPr>
        <w:t xml:space="preserve"> F. R. Thompson, III, ed. Conservation Assessments for Five Forest Bat Species in the Eastern United States. General Technical Report NC-260. US Department of Agriculture, Forest Service, North Central (NC) Research Station, St. Paul, Minnesota.</w:t>
      </w:r>
    </w:p>
    <w:p w14:paraId="55F157AB" w14:textId="7534E1C6" w:rsidR="00EF5749" w:rsidRPr="00EF5749" w:rsidRDefault="00EF5749" w:rsidP="00EF5749">
      <w:pPr>
        <w:keepLines/>
        <w:spacing w:after="120"/>
        <w:ind w:left="720" w:hanging="720"/>
        <w:rPr>
          <w:rFonts w:cs="Arial"/>
          <w:sz w:val="20"/>
          <w:szCs w:val="20"/>
        </w:rPr>
      </w:pPr>
      <w:r w:rsidRPr="00EF5749">
        <w:rPr>
          <w:rFonts w:cs="Arial"/>
          <w:sz w:val="20"/>
          <w:szCs w:val="20"/>
        </w:rPr>
        <w:t>American Wind Wildlife Institute (AWWI). 2018. AWWI Technical Report: A Summary of Bat Fatality Data in a Nationwide Database. AWWI, Washington, D. C. July 25, 2018.</w:t>
      </w:r>
    </w:p>
    <w:p w14:paraId="26BD1D0E"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Arnett, E. B., M. M. P. Huso, M. R. Schirmacher, and J. P. Hayes. 2010. Effectiveness of Changing Wind Turbine Cut-in Speed to Reduce Bat Fatalities at Wind Facilities: Final Report. Annual report prepared for the Bats and Wind Energy Cooperative (BWEC) and the Pennsylvania Game Commission. Bat Conservation International (BCI), Austin, Texas. May 2010. Available online at: </w:t>
      </w:r>
      <w:hyperlink r:id="rId35" w:history="1">
        <w:r w:rsidRPr="00EF5749">
          <w:rPr>
            <w:rStyle w:val="Hyperlink"/>
            <w:rFonts w:cs="Arial"/>
            <w:sz w:val="20"/>
            <w:szCs w:val="20"/>
          </w:rPr>
          <w:t>http://www.batsandwind.org/pdf/Curtailment%20Final%20Report%205-15-10%20v2.pdf</w:t>
        </w:r>
      </w:hyperlink>
      <w:r w:rsidRPr="00EF5749">
        <w:rPr>
          <w:rFonts w:cs="Arial"/>
          <w:sz w:val="20"/>
          <w:szCs w:val="20"/>
        </w:rPr>
        <w:t xml:space="preserve"> </w:t>
      </w:r>
    </w:p>
    <w:p w14:paraId="40106512" w14:textId="77777777" w:rsidR="00EF5749" w:rsidRPr="00EF5749" w:rsidRDefault="00EF5749" w:rsidP="00EF5749">
      <w:pPr>
        <w:keepLines/>
        <w:spacing w:after="120"/>
        <w:ind w:left="720" w:hanging="720"/>
        <w:rPr>
          <w:rFonts w:cs="Arial"/>
          <w:sz w:val="20"/>
          <w:szCs w:val="20"/>
        </w:rPr>
      </w:pPr>
      <w:r w:rsidRPr="00EF5749">
        <w:rPr>
          <w:rFonts w:cs="Arial"/>
          <w:sz w:val="20"/>
          <w:szCs w:val="20"/>
        </w:rPr>
        <w:t>Baerwald, E. F., J. Edworthy, M. Holder, and R. M. R. Barclay. 2009. A Large-Scale Mitigation Experiment to Reduce Bat Fatalities at Wind Energy Facilities. Journal of Wildlife Management 73(7): 1077-1081.</w:t>
      </w:r>
    </w:p>
    <w:p w14:paraId="50024C37" w14:textId="77777777" w:rsidR="00EF5749" w:rsidRPr="00EF5749" w:rsidRDefault="00EF5749" w:rsidP="00EF5749">
      <w:pPr>
        <w:keepLines/>
        <w:spacing w:after="120"/>
        <w:ind w:left="720" w:hanging="720"/>
        <w:rPr>
          <w:rFonts w:cs="Arial"/>
          <w:sz w:val="20"/>
          <w:szCs w:val="20"/>
        </w:rPr>
      </w:pPr>
      <w:r w:rsidRPr="00EF5749">
        <w:rPr>
          <w:rFonts w:cs="Arial"/>
          <w:sz w:val="20"/>
          <w:szCs w:val="20"/>
        </w:rPr>
        <w:t>Barbour, R. A., and W. H. Davis. 1969. Bats of America. University Press of Kentucky, Lexington, Kentucky. 286 pp.</w:t>
      </w:r>
    </w:p>
    <w:p w14:paraId="0332AA4F"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Blehert, D. S., A. Hicks, M. Behr, C. U. Meteyer, B. Berlowski-Zier, E. Buckles, J. D. Coleman, S.R., A. Gargas, R. Niver, J. Okoniewski, R. Rudd, and W. B. Stone. 2009. Bat White-Nose Syndrome: An Emerging Fungal Pathogen? Science 323: 227. </w:t>
      </w:r>
    </w:p>
    <w:p w14:paraId="49BC4163"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Blehert, D. S., J. M. Lorch, A. E. Ballmann, P. M. Cryan, and C. U. Meteyer. 2011. Bat White-Nose Syndrome in North America. Microbe 6(6): 267-273. </w:t>
      </w:r>
    </w:p>
    <w:p w14:paraId="56253EA5" w14:textId="77777777" w:rsidR="00EF5749" w:rsidRPr="00EF5749" w:rsidRDefault="00EF5749" w:rsidP="00EF5749">
      <w:pPr>
        <w:keepLines/>
        <w:spacing w:after="120"/>
        <w:ind w:left="720" w:hanging="720"/>
        <w:rPr>
          <w:rFonts w:cs="Arial"/>
          <w:sz w:val="20"/>
          <w:szCs w:val="20"/>
        </w:rPr>
      </w:pPr>
      <w:r w:rsidRPr="00EF5749">
        <w:rPr>
          <w:rFonts w:cs="Arial"/>
          <w:sz w:val="20"/>
          <w:szCs w:val="20"/>
        </w:rPr>
        <w:t>Bohrman, J. and D. Fecske. 2013. White-Nose Syndrome Surveillance and Summer Monitoring of Bats at Great Swamp National Wildlife Refuge. Final Report. US Fish and Wildlife Service, Great Swamp National Wildlife Refuge, Basking Ridge, New Jersey.</w:t>
      </w:r>
    </w:p>
    <w:p w14:paraId="6DE11BF3"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Boyles, J. G., J. J. Storm, and V. Brack, Jr. 2008. Thermal Benefits of Clustering During Hibernation: A Field Test of Competing Hypotheses on </w:t>
      </w:r>
      <w:r w:rsidRPr="00EF5749">
        <w:rPr>
          <w:rFonts w:cs="Arial"/>
          <w:i/>
          <w:sz w:val="20"/>
          <w:szCs w:val="20"/>
        </w:rPr>
        <w:t>Myotis sodalis</w:t>
      </w:r>
      <w:r w:rsidRPr="00EF5749">
        <w:rPr>
          <w:rFonts w:cs="Arial"/>
          <w:sz w:val="20"/>
          <w:szCs w:val="20"/>
        </w:rPr>
        <w:t>. Functional Ecology 22(4): 632-636.</w:t>
      </w:r>
    </w:p>
    <w:p w14:paraId="6FFA3B93" w14:textId="77777777" w:rsidR="00EF5749" w:rsidRPr="00EF5749" w:rsidRDefault="00EF5749" w:rsidP="00EF5749">
      <w:pPr>
        <w:keepLines/>
        <w:spacing w:after="120"/>
        <w:ind w:left="720" w:hanging="720"/>
        <w:rPr>
          <w:rFonts w:cs="Arial"/>
          <w:sz w:val="20"/>
          <w:szCs w:val="20"/>
        </w:rPr>
      </w:pPr>
      <w:r w:rsidRPr="00EF5749">
        <w:rPr>
          <w:rFonts w:cs="Arial"/>
          <w:sz w:val="20"/>
          <w:szCs w:val="20"/>
        </w:rPr>
        <w:t>Brack, V., Jr. 2004. The Biology and Life History of the Indiana Bat: Hibernacula. Pp. 7-14. In: K. C. Vories and A. Harrington, eds. Indiana Bat and Coal Mining: A Technical Interactive Forum. US Department of Interior, Office of Surface Mining, Alton, Illinois Coal Research Center, Southern Illinois University, Carbondale, Illinois, Louisville, Kentucky.</w:t>
      </w:r>
    </w:p>
    <w:p w14:paraId="6DCC71CF"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Brack, V., Jr. 2007. Temperatures and Locations Used by Hibernating Bats, Including </w:t>
      </w:r>
      <w:r w:rsidRPr="00EF5749">
        <w:rPr>
          <w:rFonts w:cs="Arial"/>
          <w:i/>
          <w:sz w:val="20"/>
          <w:szCs w:val="20"/>
        </w:rPr>
        <w:t>Myotis sodalis</w:t>
      </w:r>
      <w:r w:rsidRPr="00EF5749">
        <w:rPr>
          <w:rFonts w:cs="Arial"/>
          <w:sz w:val="20"/>
          <w:szCs w:val="20"/>
        </w:rPr>
        <w:t xml:space="preserve"> (Indiana Bat), in a Limestone Mine: Implications for Conservation and Management. Environmental Management 40(5): 739-746.</w:t>
      </w:r>
    </w:p>
    <w:p w14:paraId="5736F255" w14:textId="77777777" w:rsidR="00EF5749" w:rsidRPr="00EF5749" w:rsidRDefault="00EF5749" w:rsidP="00EF5749">
      <w:pPr>
        <w:keepLines/>
        <w:spacing w:after="120"/>
        <w:ind w:left="720" w:hanging="720"/>
        <w:rPr>
          <w:rFonts w:cs="Arial"/>
          <w:sz w:val="20"/>
          <w:szCs w:val="20"/>
        </w:rPr>
      </w:pPr>
      <w:r w:rsidRPr="00EF5749">
        <w:rPr>
          <w:rFonts w:cs="Arial"/>
          <w:sz w:val="20"/>
          <w:szCs w:val="20"/>
        </w:rPr>
        <w:t>Britzke, E. R., A. C. Hicks, S. L. von Oettingen, and S. R. Darling. 2006. Description of Spring Roost Trees Used by Female Indiana Bats (</w:t>
      </w:r>
      <w:r w:rsidRPr="00EF5749">
        <w:rPr>
          <w:rFonts w:cs="Arial"/>
          <w:i/>
          <w:sz w:val="20"/>
          <w:szCs w:val="20"/>
        </w:rPr>
        <w:t>Myotis sodalis</w:t>
      </w:r>
      <w:r w:rsidRPr="00EF5749">
        <w:rPr>
          <w:rFonts w:cs="Arial"/>
          <w:sz w:val="20"/>
          <w:szCs w:val="20"/>
        </w:rPr>
        <w:t>) in the Lake Champlain Valley of Vermont and New York. American Midland Naturalist 155(1): 181-188.</w:t>
      </w:r>
    </w:p>
    <w:p w14:paraId="71FB8283" w14:textId="2102235C" w:rsidR="00EF5749" w:rsidRPr="00EF5749" w:rsidRDefault="00EF5749" w:rsidP="00EF5749">
      <w:pPr>
        <w:keepLines/>
        <w:spacing w:after="120"/>
        <w:ind w:left="720" w:hanging="720"/>
        <w:rPr>
          <w:rFonts w:cs="Arial"/>
          <w:sz w:val="20"/>
          <w:szCs w:val="20"/>
        </w:rPr>
      </w:pPr>
      <w:r w:rsidRPr="00EF5749">
        <w:rPr>
          <w:rFonts w:cs="Arial"/>
          <w:sz w:val="20"/>
          <w:szCs w:val="20"/>
        </w:rPr>
        <w:lastRenderedPageBreak/>
        <w:t xml:space="preserve">Brooks, M. E., K. Kristensen, K. J. van Benthem, A. Magnusson, C. W. Berg, A. Nielsen, H. J. Skaug, M. Martin Mächler, and B. M. Bolker. 2017. Modeling Zero-Inflated Count Data with glmmTMB. bioRxiv preprint bioRxiv:132753. </w:t>
      </w:r>
    </w:p>
    <w:p w14:paraId="58CAE169"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Burke, H. S., Jr. 1999. Maternity Colony Formation in </w:t>
      </w:r>
      <w:r w:rsidRPr="00EF5749">
        <w:rPr>
          <w:rFonts w:cs="Arial"/>
          <w:i/>
          <w:sz w:val="20"/>
          <w:szCs w:val="20"/>
        </w:rPr>
        <w:t>Myotis septentrionalis</w:t>
      </w:r>
      <w:r w:rsidRPr="00EF5749">
        <w:rPr>
          <w:rFonts w:cs="Arial"/>
          <w:sz w:val="20"/>
          <w:szCs w:val="20"/>
        </w:rPr>
        <w:t xml:space="preserve"> using Artificial Roosts: The Rocket Box, a Habitat Enhancement for Woodland Bats. Bat Research News 40(3): 77-78.</w:t>
      </w:r>
    </w:p>
    <w:p w14:paraId="7A3662DD"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Butchkoski, C. M. and J. D. Hassinger. 2002. Ecology of a Maternity Colony Roosting in a Building. Pp. 130-142. </w:t>
      </w:r>
      <w:r w:rsidRPr="00EF5749">
        <w:rPr>
          <w:rFonts w:cs="Arial"/>
          <w:i/>
          <w:sz w:val="20"/>
          <w:szCs w:val="20"/>
        </w:rPr>
        <w:t xml:space="preserve">In: </w:t>
      </w:r>
      <w:r w:rsidRPr="00EF5749">
        <w:rPr>
          <w:rFonts w:cs="Arial"/>
          <w:sz w:val="20"/>
          <w:szCs w:val="20"/>
        </w:rPr>
        <w:t>A. Kurta and J. Kennedy, eds. The Indiana Bat: Biology and Management of an Endangered Species. Bat Conservation International (BCI), Austin, Texas.</w:t>
      </w:r>
    </w:p>
    <w:p w14:paraId="137BC3CE" w14:textId="77777777" w:rsidR="00EF5749" w:rsidRPr="00EF5749" w:rsidRDefault="00EF5749" w:rsidP="00EF5749">
      <w:pPr>
        <w:keepLines/>
        <w:spacing w:after="120"/>
        <w:ind w:left="720" w:hanging="720"/>
        <w:rPr>
          <w:rFonts w:cs="Arial"/>
          <w:sz w:val="20"/>
          <w:szCs w:val="20"/>
        </w:rPr>
      </w:pPr>
      <w:r w:rsidRPr="00EF5749">
        <w:rPr>
          <w:rFonts w:cs="Arial"/>
          <w:sz w:val="20"/>
          <w:szCs w:val="20"/>
        </w:rPr>
        <w:t>Butchkoski, C. M. and G. Turner. 2006. Indiana Bat (</w:t>
      </w:r>
      <w:r w:rsidRPr="00EF5749">
        <w:rPr>
          <w:rFonts w:cs="Arial"/>
          <w:i/>
          <w:sz w:val="20"/>
          <w:szCs w:val="20"/>
        </w:rPr>
        <w:t>Myotis sodalis</w:t>
      </w:r>
      <w:r w:rsidRPr="00EF5749">
        <w:rPr>
          <w:rFonts w:cs="Arial"/>
          <w:sz w:val="20"/>
          <w:szCs w:val="20"/>
        </w:rPr>
        <w:t>) Summer Roost Investigations. Project 06714. Annual Job Report. Pennsylvania Game Commission, Bureau of Wildlife Management Research Division, Harrisburg, Pennsylvania.</w:t>
      </w:r>
    </w:p>
    <w:p w14:paraId="0E1371B5" w14:textId="77777777" w:rsidR="00EF5749" w:rsidRPr="00EF5749" w:rsidRDefault="00EF5749" w:rsidP="00EF5749">
      <w:pPr>
        <w:keepLines/>
        <w:spacing w:after="120"/>
        <w:ind w:left="720" w:hanging="720"/>
        <w:rPr>
          <w:rFonts w:cs="Arial"/>
          <w:sz w:val="20"/>
          <w:szCs w:val="20"/>
        </w:rPr>
      </w:pPr>
      <w:r w:rsidRPr="00EF5749">
        <w:rPr>
          <w:rFonts w:cs="Arial"/>
          <w:sz w:val="20"/>
          <w:szCs w:val="20"/>
        </w:rPr>
        <w:t>Butchkoski, C. M., J. Chenger, A. Hicks, and R. Reynolds. 2008. Spring Indiana Bat Migration Telemetry. Presentation at the Joint Meeting of 13</w:t>
      </w:r>
      <w:r w:rsidRPr="00EF5749">
        <w:rPr>
          <w:rFonts w:cs="Arial"/>
          <w:sz w:val="20"/>
          <w:szCs w:val="20"/>
          <w:vertAlign w:val="superscript"/>
        </w:rPr>
        <w:t>th</w:t>
      </w:r>
      <w:r w:rsidRPr="00EF5749">
        <w:rPr>
          <w:rFonts w:cs="Arial"/>
          <w:sz w:val="20"/>
          <w:szCs w:val="20"/>
        </w:rPr>
        <w:t xml:space="preserve"> Annual Meeting of the Southeastern Bat Diversity Network, 10</w:t>
      </w:r>
      <w:r w:rsidRPr="00EF5749">
        <w:rPr>
          <w:rFonts w:cs="Arial"/>
          <w:sz w:val="20"/>
          <w:szCs w:val="20"/>
          <w:vertAlign w:val="superscript"/>
        </w:rPr>
        <w:t>th</w:t>
      </w:r>
      <w:r w:rsidRPr="00EF5749">
        <w:rPr>
          <w:rFonts w:cs="Arial"/>
          <w:sz w:val="20"/>
          <w:szCs w:val="20"/>
        </w:rPr>
        <w:t xml:space="preserve"> Annual Meeting of the Northeast Bat Working Group. 18</w:t>
      </w:r>
      <w:r w:rsidRPr="00EF5749">
        <w:rPr>
          <w:rFonts w:cs="Arial"/>
          <w:sz w:val="20"/>
          <w:szCs w:val="20"/>
          <w:vertAlign w:val="superscript"/>
        </w:rPr>
        <w:t>th</w:t>
      </w:r>
      <w:r w:rsidRPr="00EF5749">
        <w:rPr>
          <w:rFonts w:cs="Arial"/>
          <w:sz w:val="20"/>
          <w:szCs w:val="20"/>
        </w:rPr>
        <w:t xml:space="preserve"> Colloquium on Conservation of Mammals in the Southeastern United States, Blacksburg, Virginia.</w:t>
      </w:r>
    </w:p>
    <w:p w14:paraId="1AFDE541" w14:textId="77777777" w:rsidR="00EF5749" w:rsidRPr="00EF5749" w:rsidRDefault="00EF5749" w:rsidP="00EF5749">
      <w:pPr>
        <w:keepLines/>
        <w:spacing w:after="120"/>
        <w:ind w:left="720" w:hanging="720"/>
        <w:rPr>
          <w:rFonts w:cs="Arial"/>
          <w:sz w:val="20"/>
          <w:szCs w:val="20"/>
        </w:rPr>
      </w:pPr>
      <w:r w:rsidRPr="00EF5749">
        <w:rPr>
          <w:rFonts w:cs="Arial"/>
          <w:sz w:val="20"/>
          <w:szCs w:val="20"/>
        </w:rPr>
        <w:t>Caceres, M. C. and M. J. Pybus. 1997. Status of the Northern Long-Eared Bat (</w:t>
      </w:r>
      <w:r w:rsidRPr="00EF5749">
        <w:rPr>
          <w:rFonts w:cs="Arial"/>
          <w:i/>
          <w:sz w:val="20"/>
          <w:szCs w:val="20"/>
        </w:rPr>
        <w:t>Myotis septentrionalis</w:t>
      </w:r>
      <w:r w:rsidRPr="00EF5749">
        <w:rPr>
          <w:rFonts w:cs="Arial"/>
          <w:sz w:val="20"/>
          <w:szCs w:val="20"/>
        </w:rPr>
        <w:t>) in Alberta. Alberta Environmental Protection, Wildlife Management Division, Wildlife Status Report No. 3, Edmonton, Alberta.</w:t>
      </w:r>
    </w:p>
    <w:p w14:paraId="1950A071"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Caceres, M. C. and R. M. R Barclay. 2000. </w:t>
      </w:r>
      <w:r w:rsidRPr="00EF5749">
        <w:rPr>
          <w:rFonts w:cs="Arial"/>
          <w:i/>
          <w:sz w:val="20"/>
          <w:szCs w:val="20"/>
        </w:rPr>
        <w:t>Myotis septentrionalis</w:t>
      </w:r>
      <w:r w:rsidRPr="00EF5749">
        <w:rPr>
          <w:rFonts w:cs="Arial"/>
          <w:sz w:val="20"/>
          <w:szCs w:val="20"/>
        </w:rPr>
        <w:t>. Mammalian Species 48(634): 1-4.</w:t>
      </w:r>
    </w:p>
    <w:p w14:paraId="4527E0DF"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Caire, W., R. K. LaVal, M. L. LaVal, and R. Clawson. 1979. Notes on the Ecology of </w:t>
      </w:r>
      <w:r w:rsidRPr="00EF5749">
        <w:rPr>
          <w:rFonts w:cs="Arial"/>
          <w:i/>
          <w:sz w:val="20"/>
          <w:szCs w:val="20"/>
        </w:rPr>
        <w:t>Myotis keenii</w:t>
      </w:r>
      <w:r w:rsidRPr="00EF5749">
        <w:rPr>
          <w:rFonts w:cs="Arial"/>
          <w:sz w:val="20"/>
          <w:szCs w:val="20"/>
        </w:rPr>
        <w:t xml:space="preserve"> (Chiroptera, Vespertilionidae) in Eastern Missouri. The American Midland Naturalist 102(2): 404-407.</w:t>
      </w:r>
    </w:p>
    <w:p w14:paraId="25EAB257" w14:textId="77777777" w:rsidR="00EF5749" w:rsidRPr="00EF5749" w:rsidRDefault="00EF5749" w:rsidP="00EF5749">
      <w:pPr>
        <w:keepLines/>
        <w:spacing w:after="120"/>
        <w:ind w:left="720" w:hanging="720"/>
        <w:rPr>
          <w:rFonts w:cs="Arial"/>
          <w:sz w:val="20"/>
          <w:szCs w:val="20"/>
        </w:rPr>
      </w:pPr>
      <w:r w:rsidRPr="00EF5749">
        <w:rPr>
          <w:rFonts w:cs="Arial"/>
          <w:sz w:val="20"/>
          <w:szCs w:val="20"/>
        </w:rPr>
        <w:t>Callahan, E. V., R. D. Drobney, and R. L. Clawson. 1997. Selection of Summer Roosting Sites by Indiana Bats (</w:t>
      </w:r>
      <w:r w:rsidRPr="00EF5749">
        <w:rPr>
          <w:rFonts w:cs="Arial"/>
          <w:i/>
          <w:sz w:val="20"/>
          <w:szCs w:val="20"/>
        </w:rPr>
        <w:t>Myotis sodalis</w:t>
      </w:r>
      <w:r w:rsidRPr="00EF5749">
        <w:rPr>
          <w:rFonts w:cs="Arial"/>
          <w:sz w:val="20"/>
          <w:szCs w:val="20"/>
        </w:rPr>
        <w:t>) in Missouri. Journal of Mammalogy 78(3): 818-825.</w:t>
      </w:r>
    </w:p>
    <w:p w14:paraId="37C87997" w14:textId="77777777" w:rsidR="00EF5749" w:rsidRPr="00EF5749" w:rsidRDefault="00EF5749" w:rsidP="00EF5749">
      <w:pPr>
        <w:keepLines/>
        <w:spacing w:after="120"/>
        <w:ind w:left="720" w:hanging="720"/>
        <w:rPr>
          <w:rFonts w:cs="Arial"/>
          <w:sz w:val="20"/>
          <w:szCs w:val="20"/>
        </w:rPr>
      </w:pPr>
      <w:r w:rsidRPr="00EF5749">
        <w:rPr>
          <w:rFonts w:cs="Arial"/>
          <w:sz w:val="20"/>
          <w:szCs w:val="20"/>
        </w:rPr>
        <w:t>Carter, T. C. and G. A. Feldhamer. 2005. Roost Tree Use by Maternity Colonies of Indiana Bats and Northern Long-Eared Bats in Southern Illinois. Forest Ecology and Management 219(2-3): 259-268.</w:t>
      </w:r>
    </w:p>
    <w:p w14:paraId="20ED625C"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Channel, R. and M. V. Lomolino. 2000a. Dynamic Biogeography and the Conservation of Endangered Species. Nature 403(6765): 84-86. </w:t>
      </w:r>
    </w:p>
    <w:p w14:paraId="4DE3285B"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Channel, R. and M. V. Lomolino. 2000b. Trajectories to Extinction: Spatial Dynamics of the Contraction of Geographical Ranges. Journal of Biogeography 27(1): 169-179. </w:t>
      </w:r>
    </w:p>
    <w:p w14:paraId="1E900919" w14:textId="77777777" w:rsidR="00EF5749" w:rsidRPr="00EF5749" w:rsidRDefault="00EF5749" w:rsidP="00EF5749">
      <w:pPr>
        <w:keepLines/>
        <w:spacing w:after="120"/>
        <w:ind w:left="720" w:hanging="720"/>
        <w:rPr>
          <w:rFonts w:cs="Arial"/>
          <w:sz w:val="20"/>
          <w:szCs w:val="20"/>
        </w:rPr>
      </w:pPr>
      <w:r w:rsidRPr="00EF5749">
        <w:rPr>
          <w:rFonts w:cs="Arial"/>
          <w:sz w:val="20"/>
          <w:szCs w:val="20"/>
        </w:rPr>
        <w:t>Clark, B. K., J. B. Bowles, and B. S. Clark. 1987. Summer Status of the Endangered Indiana Bat in Iowa. American Midland Naturalist 118: 32-39.</w:t>
      </w:r>
    </w:p>
    <w:p w14:paraId="16B9B5FD"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Clawson, R. L, R. K. LaVal, M. L. LaVal, and W. Caire. 1980. Clustering Behavior of Hibernating </w:t>
      </w:r>
      <w:r w:rsidRPr="00EF5749">
        <w:rPr>
          <w:rFonts w:cs="Arial"/>
          <w:i/>
          <w:sz w:val="20"/>
          <w:szCs w:val="20"/>
        </w:rPr>
        <w:t>Myotis sodalis</w:t>
      </w:r>
      <w:r w:rsidRPr="00EF5749">
        <w:rPr>
          <w:rFonts w:cs="Arial"/>
          <w:sz w:val="20"/>
          <w:szCs w:val="20"/>
        </w:rPr>
        <w:t>. Journal of Mammalogy 61(2): 245-253.</w:t>
      </w:r>
    </w:p>
    <w:p w14:paraId="6D875D56"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Coleman, J. 2014. White-Nose Syndrome the Devastating Disease of Hibernating Bats in North America. US Fish and Wildlife Publications. 453. Available online: </w:t>
      </w:r>
      <w:hyperlink r:id="rId36" w:history="1">
        <w:r w:rsidRPr="00EF5749">
          <w:rPr>
            <w:rStyle w:val="Hyperlink"/>
            <w:rFonts w:cs="Arial"/>
            <w:sz w:val="20"/>
            <w:szCs w:val="20"/>
          </w:rPr>
          <w:t>https://digitalcommons.unl.edu/ cgi/viewcontent.cgi?article=1457&amp;context=usfwspubs</w:t>
        </w:r>
      </w:hyperlink>
      <w:r w:rsidRPr="00EF5749">
        <w:rPr>
          <w:rFonts w:cs="Arial"/>
          <w:sz w:val="20"/>
          <w:szCs w:val="20"/>
        </w:rPr>
        <w:t xml:space="preserve"> </w:t>
      </w:r>
    </w:p>
    <w:p w14:paraId="7D148F72"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Cope, J. B. and S. R. Humphrey. 1972. Reproduction of the Bats </w:t>
      </w:r>
      <w:r w:rsidRPr="00EF5749">
        <w:rPr>
          <w:rFonts w:cs="Arial"/>
          <w:i/>
          <w:sz w:val="20"/>
          <w:szCs w:val="20"/>
        </w:rPr>
        <w:t>Myotis keenii</w:t>
      </w:r>
      <w:r w:rsidRPr="00EF5749">
        <w:rPr>
          <w:rFonts w:cs="Arial"/>
          <w:sz w:val="20"/>
          <w:szCs w:val="20"/>
        </w:rPr>
        <w:t xml:space="preserve"> and </w:t>
      </w:r>
      <w:r w:rsidRPr="00EF5749">
        <w:rPr>
          <w:rFonts w:cs="Arial"/>
          <w:i/>
          <w:sz w:val="20"/>
          <w:szCs w:val="20"/>
        </w:rPr>
        <w:t>Pipistrellus subflavus</w:t>
      </w:r>
      <w:r w:rsidRPr="00EF5749">
        <w:rPr>
          <w:rFonts w:cs="Arial"/>
          <w:sz w:val="20"/>
          <w:szCs w:val="20"/>
        </w:rPr>
        <w:t xml:space="preserve"> in Indiana. Bat Research News 13: 9-10.</w:t>
      </w:r>
    </w:p>
    <w:p w14:paraId="18CFF523" w14:textId="77777777" w:rsidR="00EF5749" w:rsidRPr="00EF5749" w:rsidRDefault="00EF5749" w:rsidP="00EF5749">
      <w:pPr>
        <w:keepLines/>
        <w:spacing w:after="120"/>
        <w:ind w:left="720" w:hanging="720"/>
        <w:rPr>
          <w:rFonts w:cs="Arial"/>
          <w:sz w:val="20"/>
          <w:szCs w:val="20"/>
        </w:rPr>
      </w:pPr>
      <w:r w:rsidRPr="00EF5749">
        <w:rPr>
          <w:rFonts w:cs="Arial"/>
          <w:sz w:val="20"/>
          <w:szCs w:val="20"/>
        </w:rPr>
        <w:lastRenderedPageBreak/>
        <w:t xml:space="preserve">Cope, J. B. and S. R. Humphrey. 1977. Spring and Autumn Swarming Behavior in the Indiana Bat, </w:t>
      </w:r>
      <w:r w:rsidRPr="00EF5749">
        <w:rPr>
          <w:rFonts w:cs="Arial"/>
          <w:i/>
          <w:sz w:val="20"/>
          <w:szCs w:val="20"/>
        </w:rPr>
        <w:t>Myotis sodalis</w:t>
      </w:r>
      <w:r w:rsidRPr="00EF5749">
        <w:rPr>
          <w:rFonts w:cs="Arial"/>
          <w:sz w:val="20"/>
          <w:szCs w:val="20"/>
        </w:rPr>
        <w:t>. Journal of Mammalogy 58(1): 93-95.</w:t>
      </w:r>
    </w:p>
    <w:p w14:paraId="7CFC08C4"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Cope, J. B., A. R. Richter, and R. S. Mills. 1974. A Summer Concentration of the Indiana Bat, </w:t>
      </w:r>
      <w:r w:rsidRPr="00EF5749">
        <w:rPr>
          <w:rFonts w:cs="Arial"/>
          <w:i/>
          <w:sz w:val="20"/>
          <w:szCs w:val="20"/>
        </w:rPr>
        <w:t>Myotis sodalis</w:t>
      </w:r>
      <w:r w:rsidRPr="00EF5749">
        <w:rPr>
          <w:rFonts w:cs="Arial"/>
          <w:sz w:val="20"/>
          <w:szCs w:val="20"/>
        </w:rPr>
        <w:t>, in Wayne County, Indiana. Proceedings of the Indiana Academy of Sciences 83: 482-484.</w:t>
      </w:r>
    </w:p>
    <w:p w14:paraId="6BE94B39" w14:textId="77777777" w:rsidR="00EF5749" w:rsidRPr="00EF5749" w:rsidRDefault="00EF5749" w:rsidP="00EF5749">
      <w:pPr>
        <w:keepLines/>
        <w:spacing w:after="120"/>
        <w:ind w:left="720" w:hanging="720"/>
        <w:rPr>
          <w:rFonts w:cs="Arial"/>
          <w:noProof/>
          <w:sz w:val="20"/>
          <w:szCs w:val="20"/>
        </w:rPr>
      </w:pPr>
      <w:r w:rsidRPr="00EF5749">
        <w:rPr>
          <w:rFonts w:cs="Arial"/>
          <w:noProof/>
          <w:sz w:val="20"/>
          <w:szCs w:val="20"/>
        </w:rPr>
        <w:t xml:space="preserve">Dalthorp, D., M. M. P. Huso, and D. Dail. 2017. Evidence of Absence (V2.0) Software User Guide. US Geological Survey (USGS) Data Series 1055. USGS, Reston, Virginia. 109 pp. doi: 10.3133/ds1055. Available online: </w:t>
      </w:r>
      <w:hyperlink r:id="rId37" w:history="1">
        <w:r w:rsidRPr="00EF5749">
          <w:rPr>
            <w:rStyle w:val="Hyperlink"/>
            <w:rFonts w:cs="Arial"/>
            <w:noProof/>
            <w:sz w:val="20"/>
            <w:szCs w:val="20"/>
          </w:rPr>
          <w:t>https://pubs.usgs.gov/ds/1055/ds1055.pdf</w:t>
        </w:r>
      </w:hyperlink>
      <w:r w:rsidRPr="00EF5749">
        <w:rPr>
          <w:rFonts w:cs="Arial"/>
          <w:noProof/>
          <w:sz w:val="20"/>
          <w:szCs w:val="20"/>
        </w:rPr>
        <w:t xml:space="preserve"> </w:t>
      </w:r>
    </w:p>
    <w:p w14:paraId="6FF7CC01" w14:textId="77777777" w:rsidR="00EF5749" w:rsidRPr="00EF5749" w:rsidRDefault="00EF5749" w:rsidP="00EF5749">
      <w:pPr>
        <w:keepLines/>
        <w:spacing w:after="120"/>
        <w:ind w:left="720" w:hanging="720"/>
        <w:rPr>
          <w:rFonts w:cs="Arial"/>
          <w:noProof/>
          <w:sz w:val="20"/>
          <w:szCs w:val="20"/>
        </w:rPr>
      </w:pPr>
      <w:r w:rsidRPr="00EF5749">
        <w:rPr>
          <w:rFonts w:cs="Arial"/>
          <w:noProof/>
          <w:sz w:val="20"/>
          <w:szCs w:val="20"/>
        </w:rPr>
        <w:t xml:space="preserve">Davis, W. H. and H. B. Hitchcock. 1965. Biology and Migration of the Bat, </w:t>
      </w:r>
      <w:r w:rsidRPr="00EF5749">
        <w:rPr>
          <w:rFonts w:cs="Arial"/>
          <w:i/>
          <w:noProof/>
          <w:sz w:val="20"/>
          <w:szCs w:val="20"/>
        </w:rPr>
        <w:t>Myotis lucifugus</w:t>
      </w:r>
      <w:r w:rsidRPr="00EF5749">
        <w:rPr>
          <w:rFonts w:cs="Arial"/>
          <w:noProof/>
          <w:sz w:val="20"/>
          <w:szCs w:val="20"/>
        </w:rPr>
        <w:t xml:space="preserve">, in New England. Journal of Mammalogy 46: 296-313. </w:t>
      </w:r>
    </w:p>
    <w:p w14:paraId="105A3DC6" w14:textId="77777777" w:rsidR="00EF5749" w:rsidRPr="00EF5749" w:rsidRDefault="00EF5749" w:rsidP="00EF5749">
      <w:pPr>
        <w:keepLines/>
        <w:spacing w:after="120"/>
        <w:ind w:left="720" w:hanging="720"/>
        <w:rPr>
          <w:rFonts w:cs="Arial"/>
          <w:sz w:val="20"/>
          <w:szCs w:val="20"/>
        </w:rPr>
      </w:pPr>
      <w:r w:rsidRPr="00EF5749">
        <w:rPr>
          <w:rFonts w:cs="Arial"/>
          <w:sz w:val="20"/>
          <w:szCs w:val="20"/>
        </w:rPr>
        <w:t>Easterla, D. A. 1968. Parturition of Keen’s Myotis in Southwestern Missouri. Journal of Mammalogy 49(4): 770.</w:t>
      </w:r>
    </w:p>
    <w:p w14:paraId="71008EB2"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Easterla, D. A. and L. C. Watkins. 1969. Pregnant </w:t>
      </w:r>
      <w:r w:rsidRPr="00EF5749">
        <w:rPr>
          <w:rFonts w:cs="Arial"/>
          <w:i/>
          <w:sz w:val="20"/>
          <w:szCs w:val="20"/>
        </w:rPr>
        <w:t>Myotis sodalis</w:t>
      </w:r>
      <w:r w:rsidRPr="00EF5749">
        <w:rPr>
          <w:rFonts w:cs="Arial"/>
          <w:sz w:val="20"/>
          <w:szCs w:val="20"/>
        </w:rPr>
        <w:t xml:space="preserve"> in Northwestern Missouri. Journal of Mammalogy 50(2): 372-373.</w:t>
      </w:r>
    </w:p>
    <w:p w14:paraId="3D6F4497" w14:textId="77777777" w:rsidR="00EF5749" w:rsidRPr="00EF5749" w:rsidRDefault="00EF5749" w:rsidP="00EF5749">
      <w:pPr>
        <w:keepLines/>
        <w:spacing w:after="120"/>
        <w:ind w:left="720" w:hanging="720"/>
        <w:rPr>
          <w:rFonts w:cs="Arial"/>
          <w:sz w:val="20"/>
          <w:szCs w:val="20"/>
        </w:rPr>
      </w:pPr>
      <w:r w:rsidRPr="00EF5749">
        <w:rPr>
          <w:rFonts w:cs="Arial"/>
          <w:sz w:val="20"/>
          <w:szCs w:val="20"/>
        </w:rPr>
        <w:t>Environment Yukon. 2011. Yukon Bats. Government of Yukon, Environment Yukon, Whitehorse, Yukon.</w:t>
      </w:r>
    </w:p>
    <w:p w14:paraId="70A72D7E"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Fenton, M. B. 1969. Summer Activity of </w:t>
      </w:r>
      <w:r w:rsidRPr="00EF5749">
        <w:rPr>
          <w:rFonts w:cs="Arial"/>
          <w:i/>
          <w:sz w:val="20"/>
          <w:szCs w:val="20"/>
        </w:rPr>
        <w:t xml:space="preserve">Myotis lucifugus </w:t>
      </w:r>
      <w:r w:rsidRPr="00EF5749">
        <w:rPr>
          <w:rFonts w:cs="Arial"/>
          <w:sz w:val="20"/>
          <w:szCs w:val="20"/>
        </w:rPr>
        <w:t>(Chiroptera: Vespertilionidae) at Hibernacula in Ontario and Quebec. Canadian Journal of Zoology 47(4): 597-602.</w:t>
      </w:r>
    </w:p>
    <w:p w14:paraId="58893667" w14:textId="77777777" w:rsidR="00EF5749" w:rsidRPr="00EF5749" w:rsidRDefault="00EF5749" w:rsidP="00EF5749">
      <w:pPr>
        <w:keepLines/>
        <w:spacing w:after="120"/>
        <w:ind w:left="720" w:hanging="720"/>
        <w:rPr>
          <w:rFonts w:cs="Arial"/>
          <w:noProof/>
          <w:sz w:val="20"/>
          <w:szCs w:val="20"/>
        </w:rPr>
      </w:pPr>
      <w:r w:rsidRPr="00EF5749">
        <w:rPr>
          <w:rFonts w:cs="Arial"/>
          <w:noProof/>
          <w:sz w:val="20"/>
          <w:szCs w:val="20"/>
        </w:rPr>
        <w:t xml:space="preserve">Fenton, M. B. 1970. Population Studies of </w:t>
      </w:r>
      <w:r w:rsidRPr="00EF5749">
        <w:rPr>
          <w:rFonts w:cs="Arial"/>
          <w:i/>
          <w:noProof/>
          <w:sz w:val="20"/>
          <w:szCs w:val="20"/>
        </w:rPr>
        <w:t>Myotis lucifugus</w:t>
      </w:r>
      <w:r w:rsidRPr="00EF5749">
        <w:rPr>
          <w:rFonts w:cs="Arial"/>
          <w:noProof/>
          <w:sz w:val="20"/>
          <w:szCs w:val="20"/>
        </w:rPr>
        <w:t xml:space="preserve"> (Chiroptera: Vespertilionidae) in Ontario. Life Sciences Contributions, Royal Ontario Museum 77: 1-34. </w:t>
      </w:r>
    </w:p>
    <w:p w14:paraId="22F90288"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Fitch, J. H. and K. A. Shump. 1979. </w:t>
      </w:r>
      <w:r w:rsidRPr="00EF5749">
        <w:rPr>
          <w:rFonts w:cs="Arial"/>
          <w:i/>
          <w:sz w:val="20"/>
          <w:szCs w:val="20"/>
        </w:rPr>
        <w:t>Myotis keenii</w:t>
      </w:r>
      <w:r w:rsidRPr="00EF5749">
        <w:rPr>
          <w:rFonts w:cs="Arial"/>
          <w:sz w:val="20"/>
          <w:szCs w:val="20"/>
        </w:rPr>
        <w:t>. Mammalian Species 121: 1-3</w:t>
      </w:r>
    </w:p>
    <w:p w14:paraId="45E2F193" w14:textId="77777777" w:rsidR="00EF5749" w:rsidRPr="00EF5749" w:rsidRDefault="00EF5749" w:rsidP="00EF5749">
      <w:pPr>
        <w:keepLines/>
        <w:spacing w:after="120"/>
        <w:ind w:left="720" w:hanging="720"/>
        <w:rPr>
          <w:rFonts w:cs="Arial"/>
          <w:sz w:val="20"/>
          <w:szCs w:val="20"/>
        </w:rPr>
      </w:pPr>
      <w:r w:rsidRPr="00EF5749">
        <w:rPr>
          <w:rFonts w:cs="Arial"/>
          <w:sz w:val="20"/>
          <w:szCs w:val="20"/>
        </w:rPr>
        <w:t>Foster, R. W. and A. Kurta. 1999. Roosting Ecology of the Northern Bat (</w:t>
      </w:r>
      <w:r w:rsidRPr="00EF5749">
        <w:rPr>
          <w:rFonts w:cs="Arial"/>
          <w:i/>
          <w:sz w:val="20"/>
          <w:szCs w:val="20"/>
        </w:rPr>
        <w:t>Myotis septentrionalis</w:t>
      </w:r>
      <w:r w:rsidRPr="00EF5749">
        <w:rPr>
          <w:rFonts w:cs="Arial"/>
          <w:sz w:val="20"/>
          <w:szCs w:val="20"/>
        </w:rPr>
        <w:t>) and Comparisons with the Endangered Indiana Bat (</w:t>
      </w:r>
      <w:r w:rsidRPr="00EF5749">
        <w:rPr>
          <w:rFonts w:cs="Arial"/>
          <w:i/>
          <w:sz w:val="20"/>
          <w:szCs w:val="20"/>
        </w:rPr>
        <w:t>Myotis sodalis</w:t>
      </w:r>
      <w:r w:rsidRPr="00EF5749">
        <w:rPr>
          <w:rFonts w:cs="Arial"/>
          <w:sz w:val="20"/>
          <w:szCs w:val="20"/>
        </w:rPr>
        <w:t>). Journal of Mammalogy 80(2): 659-672.</w:t>
      </w:r>
    </w:p>
    <w:p w14:paraId="2E5A69E6" w14:textId="77777777" w:rsidR="00EF5749" w:rsidRPr="00EF5749" w:rsidRDefault="00EF5749" w:rsidP="00EF5749">
      <w:pPr>
        <w:keepLines/>
        <w:spacing w:after="120"/>
        <w:ind w:left="720" w:hanging="720"/>
        <w:rPr>
          <w:rFonts w:cs="Arial"/>
          <w:sz w:val="20"/>
          <w:szCs w:val="20"/>
        </w:rPr>
      </w:pPr>
      <w:r w:rsidRPr="00EF5749">
        <w:rPr>
          <w:rFonts w:cs="Arial"/>
          <w:sz w:val="20"/>
          <w:szCs w:val="20"/>
        </w:rPr>
        <w:t>Gardner, J. E. and E. A. Cook. 2002. Seasonal and Geographic Distribution and Quantification of Potential Summer Habitat. Pp. 9-20.</w:t>
      </w:r>
      <w:r w:rsidRPr="00EF5749">
        <w:rPr>
          <w:rFonts w:cs="Arial"/>
          <w:i/>
          <w:sz w:val="20"/>
          <w:szCs w:val="20"/>
        </w:rPr>
        <w:t xml:space="preserve"> In: </w:t>
      </w:r>
      <w:r w:rsidRPr="00EF5749">
        <w:rPr>
          <w:rFonts w:cs="Arial"/>
          <w:sz w:val="20"/>
          <w:szCs w:val="20"/>
        </w:rPr>
        <w:t xml:space="preserve">A. Kurta and J. Kennedy, eds. The Indiana Bat: Biology and Management of an Endangered Species. Bat Conservation International (BCI), Austin, Texas. </w:t>
      </w:r>
    </w:p>
    <w:p w14:paraId="5D9D59B2"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Gardner, J. E., J. D. Garner, and J. E. Hofmann. 1991a. Summary of </w:t>
      </w:r>
      <w:r w:rsidRPr="00EF5749">
        <w:rPr>
          <w:rFonts w:cs="Arial"/>
          <w:i/>
          <w:sz w:val="20"/>
          <w:szCs w:val="20"/>
        </w:rPr>
        <w:t xml:space="preserve">Myotis sodalis </w:t>
      </w:r>
      <w:r w:rsidRPr="00EF5749">
        <w:rPr>
          <w:rFonts w:cs="Arial"/>
          <w:sz w:val="20"/>
          <w:szCs w:val="20"/>
        </w:rPr>
        <w:t>Summer Habitat Studies in Illinois: with Recommendations for Impact Assessment. Report Prepared for Indiana/Gray Bat Recovery Team Meeting, Columbia, Missouri.</w:t>
      </w:r>
    </w:p>
    <w:p w14:paraId="7886E3E4"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Gardner, J. E., J. D. Garner, and J. E. Hofmann. 1991b. Summer Roost Selection and Roosting Behavior of </w:t>
      </w:r>
      <w:r w:rsidRPr="00EF5749">
        <w:rPr>
          <w:rFonts w:cs="Arial"/>
          <w:i/>
          <w:sz w:val="20"/>
          <w:szCs w:val="20"/>
        </w:rPr>
        <w:t xml:space="preserve">Myotis sodalis </w:t>
      </w:r>
      <w:r w:rsidRPr="00EF5749">
        <w:rPr>
          <w:rFonts w:cs="Arial"/>
          <w:sz w:val="20"/>
          <w:szCs w:val="20"/>
        </w:rPr>
        <w:t>(Indiana Bat) in Illinois. Unpublished Report to US Fish and Wildlife Service, Region 3, Fort Snelling, Minnesota.</w:t>
      </w:r>
    </w:p>
    <w:p w14:paraId="69E1A70C" w14:textId="77777777" w:rsidR="00EF5749" w:rsidRPr="00EF5749" w:rsidRDefault="00EF5749" w:rsidP="00EF5749">
      <w:pPr>
        <w:keepLines/>
        <w:spacing w:after="120"/>
        <w:ind w:left="720" w:hanging="720"/>
        <w:rPr>
          <w:rFonts w:cs="Arial"/>
          <w:sz w:val="20"/>
          <w:szCs w:val="20"/>
        </w:rPr>
      </w:pPr>
      <w:r w:rsidRPr="00EF5749">
        <w:rPr>
          <w:rFonts w:cs="Arial"/>
          <w:sz w:val="20"/>
          <w:szCs w:val="20"/>
        </w:rPr>
        <w:t>Gardner, J. E., J. E. Hofmann, and J. D. Garner. 1996. Summer Distribution of the Federally Endangered Indiana Bat (</w:t>
      </w:r>
      <w:r w:rsidRPr="00EF5749">
        <w:rPr>
          <w:rFonts w:cs="Arial"/>
          <w:i/>
          <w:sz w:val="20"/>
          <w:szCs w:val="20"/>
        </w:rPr>
        <w:t>Myotis sodalis</w:t>
      </w:r>
      <w:r w:rsidRPr="00EF5749">
        <w:rPr>
          <w:rFonts w:cs="Arial"/>
          <w:sz w:val="20"/>
          <w:szCs w:val="20"/>
        </w:rPr>
        <w:t>) in Illinois. Final Report: Project E-3. Endangered Species Act Section 6 Report, Illinois Department of Conservation.</w:t>
      </w:r>
    </w:p>
    <w:p w14:paraId="10D27611" w14:textId="0F5756ED" w:rsidR="00EF5749" w:rsidRPr="00EF5749" w:rsidRDefault="00EF5749" w:rsidP="00EF5749">
      <w:pPr>
        <w:keepLines/>
        <w:spacing w:after="120"/>
        <w:ind w:left="720" w:hanging="720"/>
        <w:rPr>
          <w:rFonts w:cs="Arial"/>
          <w:sz w:val="20"/>
          <w:szCs w:val="20"/>
        </w:rPr>
      </w:pPr>
      <w:r w:rsidRPr="00EF5749">
        <w:rPr>
          <w:rFonts w:cs="Arial"/>
          <w:sz w:val="20"/>
          <w:szCs w:val="20"/>
        </w:rPr>
        <w:t>Good, R. E., W. P. Erickson, A. Merrill, S. Simon, K. Murray, K. Bay, and C. Fritchman. 2011. Bat Monitoring Studies at the Fowler Ridge Wind Energy Facility, Benton County, Indiana: April 13 - October 15, 2010. Prepared for Fowler Ridge Wind Farm. Prepared by Western EcoSystems Technology, Inc. (</w:t>
      </w:r>
      <w:r w:rsidR="00574F7E">
        <w:rPr>
          <w:rFonts w:cs="Arial"/>
          <w:sz w:val="20"/>
          <w:szCs w:val="20"/>
        </w:rPr>
        <w:t>Applicant</w:t>
      </w:r>
      <w:r w:rsidRPr="00EF5749">
        <w:rPr>
          <w:rFonts w:cs="Arial"/>
          <w:sz w:val="20"/>
          <w:szCs w:val="20"/>
        </w:rPr>
        <w:t>), Cheyenne, Wyoming. January 28, 2011.</w:t>
      </w:r>
    </w:p>
    <w:p w14:paraId="75082391" w14:textId="5625FFF3" w:rsidR="00EF5749" w:rsidRPr="00EF5749" w:rsidRDefault="00EF5749" w:rsidP="00EF5749">
      <w:pPr>
        <w:keepLines/>
        <w:spacing w:after="120"/>
        <w:ind w:left="720" w:hanging="720"/>
        <w:rPr>
          <w:rFonts w:cs="Arial"/>
          <w:sz w:val="20"/>
          <w:szCs w:val="20"/>
        </w:rPr>
      </w:pPr>
      <w:r w:rsidRPr="00EF5749">
        <w:rPr>
          <w:rFonts w:cs="Arial"/>
          <w:sz w:val="20"/>
          <w:szCs w:val="20"/>
        </w:rPr>
        <w:lastRenderedPageBreak/>
        <w:t>Good, R. E., A. Merrill, S. Simon, K. Murray, and K. Bay. 2012. Bat Monitoring Studies at the Fowler Ridge Wind Farm, Benton County, Indiana: April 1 - October 31, 2011. Prepared for the Fowler Ridge Wind Farm. Prepared by Western EcoSystems Technology, Inc. (</w:t>
      </w:r>
      <w:r w:rsidR="00574F7E">
        <w:rPr>
          <w:rFonts w:cs="Arial"/>
          <w:sz w:val="20"/>
          <w:szCs w:val="20"/>
        </w:rPr>
        <w:t>Applicant</w:t>
      </w:r>
      <w:r w:rsidRPr="00EF5749">
        <w:rPr>
          <w:rFonts w:cs="Arial"/>
          <w:sz w:val="20"/>
          <w:szCs w:val="20"/>
        </w:rPr>
        <w:t>), Bloomington, Indiana. January 31, 2012.</w:t>
      </w:r>
    </w:p>
    <w:p w14:paraId="5449771F" w14:textId="77777777" w:rsidR="00EF5749" w:rsidRPr="00EF5749" w:rsidRDefault="00EF5749" w:rsidP="00EF5749">
      <w:pPr>
        <w:keepLines/>
        <w:spacing w:after="120"/>
        <w:ind w:left="720" w:hanging="720"/>
        <w:rPr>
          <w:rFonts w:cs="Arial"/>
          <w:sz w:val="20"/>
          <w:szCs w:val="20"/>
        </w:rPr>
      </w:pPr>
      <w:r w:rsidRPr="00EF5749">
        <w:rPr>
          <w:rFonts w:cs="Arial"/>
          <w:sz w:val="20"/>
          <w:szCs w:val="20"/>
        </w:rPr>
        <w:t>Griffin, D. R. 1940. Notes on the Life-Histories of New England Cave Bats. Journal of Mammalogy 21(2): 181-187.</w:t>
      </w:r>
    </w:p>
    <w:p w14:paraId="216BCD6F" w14:textId="77777777" w:rsidR="00EF5749" w:rsidRPr="00EF5749" w:rsidRDefault="00EF5749" w:rsidP="00EF5749">
      <w:pPr>
        <w:keepLines/>
        <w:spacing w:after="120"/>
        <w:ind w:left="720" w:hanging="720"/>
        <w:rPr>
          <w:rFonts w:cs="Arial"/>
          <w:noProof/>
          <w:sz w:val="20"/>
          <w:szCs w:val="20"/>
        </w:rPr>
      </w:pPr>
      <w:r w:rsidRPr="00EF5749">
        <w:rPr>
          <w:rFonts w:cs="Arial"/>
          <w:sz w:val="20"/>
          <w:szCs w:val="20"/>
        </w:rPr>
        <w:t>Griffin, D. R. 1945. Travels of Banded Cave Bats. Journal of Mammalogy 26(1): 15-23. doi: 10.2307/1375028.</w:t>
      </w:r>
    </w:p>
    <w:p w14:paraId="3FB4E7C0" w14:textId="77777777" w:rsidR="00EF5749" w:rsidRPr="00EF5749" w:rsidRDefault="00EF5749" w:rsidP="00EF5749">
      <w:pPr>
        <w:keepLines/>
        <w:spacing w:after="120"/>
        <w:ind w:left="720" w:hanging="720"/>
        <w:rPr>
          <w:rFonts w:cs="Arial"/>
          <w:noProof/>
          <w:sz w:val="20"/>
          <w:szCs w:val="20"/>
        </w:rPr>
      </w:pPr>
      <w:r w:rsidRPr="00EF5749">
        <w:rPr>
          <w:rFonts w:cs="Arial"/>
          <w:noProof/>
          <w:sz w:val="20"/>
          <w:szCs w:val="20"/>
        </w:rPr>
        <w:t xml:space="preserve">Griffin, D. R. 1970. Migration and Homing of Bats. Pp. 233-264. </w:t>
      </w:r>
      <w:r w:rsidRPr="00EF5749">
        <w:rPr>
          <w:rFonts w:cs="Arial"/>
          <w:i/>
          <w:noProof/>
          <w:sz w:val="20"/>
          <w:szCs w:val="20"/>
        </w:rPr>
        <w:t>In</w:t>
      </w:r>
      <w:r w:rsidRPr="00EF5749">
        <w:rPr>
          <w:rFonts w:cs="Arial"/>
          <w:noProof/>
          <w:sz w:val="20"/>
          <w:szCs w:val="20"/>
        </w:rPr>
        <w:t xml:space="preserve">: W. A. Wimsatt, ed. Biology of Bats. Academic Press, New York. </w:t>
      </w:r>
    </w:p>
    <w:p w14:paraId="1A2B9515" w14:textId="77777777" w:rsidR="00EF5749" w:rsidRPr="00EF5749" w:rsidRDefault="00EF5749" w:rsidP="00EF5749">
      <w:pPr>
        <w:keepLines/>
        <w:spacing w:after="120"/>
        <w:ind w:left="720" w:hanging="720"/>
        <w:rPr>
          <w:rFonts w:cs="Arial"/>
          <w:sz w:val="20"/>
          <w:szCs w:val="20"/>
        </w:rPr>
      </w:pPr>
      <w:r w:rsidRPr="00EF5749">
        <w:rPr>
          <w:rFonts w:cs="Arial"/>
          <w:sz w:val="20"/>
          <w:szCs w:val="20"/>
        </w:rPr>
        <w:t>Gumbert, M. W. 2001. Seasonal Roost Tree Use by Indiana Bats in the Somerset Ranger District of the Daniel Boone National Forest, Kentucky. M.S. Thesis, Eastern Kentucky University, Richmond, Kentucky.</w:t>
      </w:r>
    </w:p>
    <w:p w14:paraId="1503026D" w14:textId="77777777" w:rsidR="00EF5749" w:rsidRPr="00EF5749" w:rsidRDefault="00EF5749" w:rsidP="00EF5749">
      <w:pPr>
        <w:keepLines/>
        <w:spacing w:after="120"/>
        <w:ind w:left="720" w:hanging="720"/>
        <w:rPr>
          <w:rFonts w:cs="Arial"/>
          <w:sz w:val="20"/>
          <w:szCs w:val="20"/>
        </w:rPr>
      </w:pPr>
      <w:r w:rsidRPr="00EF5749">
        <w:rPr>
          <w:rFonts w:cs="Arial"/>
          <w:sz w:val="20"/>
          <w:szCs w:val="20"/>
        </w:rPr>
        <w:t>Guthrie, M. J. 1933. The Reproductive Cycles of Some Cave Bats. Journal of Mammalogy 14(3): 199-216.</w:t>
      </w:r>
    </w:p>
    <w:p w14:paraId="2F80C120"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Hall, J. S. 1962. A Life History and Taxonomic Study of the Indiana Bat, </w:t>
      </w:r>
      <w:r w:rsidRPr="00EF5749">
        <w:rPr>
          <w:rFonts w:cs="Arial"/>
          <w:i/>
          <w:sz w:val="20"/>
          <w:szCs w:val="20"/>
        </w:rPr>
        <w:t>Myotis sodalis</w:t>
      </w:r>
      <w:r w:rsidRPr="00EF5749">
        <w:rPr>
          <w:rFonts w:cs="Arial"/>
          <w:sz w:val="20"/>
          <w:szCs w:val="20"/>
        </w:rPr>
        <w:t>. Reading Public Museum and Art Gallery Publication 12: 1-68.</w:t>
      </w:r>
    </w:p>
    <w:p w14:paraId="797DC4EF" w14:textId="77777777" w:rsidR="00EF5749" w:rsidRPr="00EF5749" w:rsidRDefault="00EF5749" w:rsidP="00EF5749">
      <w:pPr>
        <w:keepLines/>
        <w:spacing w:after="120"/>
        <w:ind w:left="720" w:hanging="720"/>
        <w:rPr>
          <w:rFonts w:cs="Arial"/>
          <w:sz w:val="20"/>
          <w:szCs w:val="20"/>
        </w:rPr>
      </w:pPr>
      <w:r w:rsidRPr="00EF5749">
        <w:rPr>
          <w:rFonts w:cs="Arial"/>
          <w:sz w:val="20"/>
          <w:szCs w:val="20"/>
        </w:rPr>
        <w:t>Hall, J. S. and F. J. Brenner. 1968. Summer Netting of Bats at a Cave in Pennsylvania. Journal of Mammalogy 49(4): 779-781.</w:t>
      </w:r>
    </w:p>
    <w:p w14:paraId="68F8FCA2" w14:textId="77777777" w:rsidR="00EF5749" w:rsidRPr="00EF5749" w:rsidRDefault="00EF5749" w:rsidP="00EF5749">
      <w:pPr>
        <w:keepLines/>
        <w:spacing w:after="120"/>
        <w:ind w:left="720" w:hanging="720"/>
        <w:rPr>
          <w:rFonts w:cs="Arial"/>
          <w:sz w:val="20"/>
          <w:szCs w:val="20"/>
        </w:rPr>
      </w:pPr>
      <w:r w:rsidRPr="00EF5749">
        <w:rPr>
          <w:rFonts w:cs="Arial"/>
          <w:sz w:val="20"/>
          <w:szCs w:val="20"/>
        </w:rPr>
        <w:t>Harvey, M. J. 2002. Status and Ecology in the Southern United States. Pp. 29-34.</w:t>
      </w:r>
      <w:r w:rsidRPr="00EF5749">
        <w:rPr>
          <w:rFonts w:cs="Arial"/>
          <w:i/>
          <w:sz w:val="20"/>
          <w:szCs w:val="20"/>
        </w:rPr>
        <w:t xml:space="preserve"> In:</w:t>
      </w:r>
      <w:r w:rsidRPr="00EF5749">
        <w:rPr>
          <w:rFonts w:cs="Arial"/>
          <w:sz w:val="20"/>
          <w:szCs w:val="20"/>
        </w:rPr>
        <w:t xml:space="preserve"> A. Kurta and J. Kennedy, eds. The Indiana Bat: Biology and Management of an Endangered Species. Bat Conservation International (BCI), Austin, Texas.</w:t>
      </w:r>
    </w:p>
    <w:p w14:paraId="3300BDC6" w14:textId="77777777" w:rsidR="00EF5749" w:rsidRPr="00EF5749" w:rsidRDefault="00EF5749" w:rsidP="00EF5749">
      <w:pPr>
        <w:keepLines/>
        <w:spacing w:after="120"/>
        <w:ind w:left="720" w:hanging="720"/>
        <w:rPr>
          <w:rFonts w:cs="Arial"/>
          <w:sz w:val="20"/>
          <w:szCs w:val="20"/>
        </w:rPr>
      </w:pPr>
      <w:r w:rsidRPr="00EF5749">
        <w:rPr>
          <w:rFonts w:cs="Arial"/>
          <w:sz w:val="20"/>
          <w:szCs w:val="20"/>
        </w:rPr>
        <w:t>Hein, C. D., A. Prichard, T. Mabee, and M. R. Schirmacher. 2013. Effectiveness of an Operational Mitigation Experiment to Reduce Bat Fatalities at the Pinnacle Wind Farm, Mineral County, West Virginia, 2012. Bat Conservation International, Austin, Texas, and ABR, Inc., Forest Grove, Oregon. April 2013.</w:t>
      </w:r>
    </w:p>
    <w:p w14:paraId="3E7D367D" w14:textId="77777777" w:rsidR="00EF5749" w:rsidRPr="00EF5749" w:rsidRDefault="00EF5749" w:rsidP="00EF5749">
      <w:pPr>
        <w:keepLines/>
        <w:spacing w:after="120"/>
        <w:ind w:left="720" w:hanging="720"/>
        <w:rPr>
          <w:rFonts w:cs="Arial"/>
          <w:sz w:val="20"/>
          <w:szCs w:val="20"/>
        </w:rPr>
      </w:pPr>
      <w:r w:rsidRPr="00EF5749">
        <w:rPr>
          <w:rFonts w:cs="Arial"/>
          <w:sz w:val="20"/>
          <w:szCs w:val="20"/>
        </w:rPr>
        <w:t>Hein, C. D., A. Prichard, T. Mabee, and M. R. Schirmacher. 2014. Efficacy of an Operational Minimization Experiment to Reduce Bat Fatalities at the Pinnacle Wind Farm, Mineral County, West Virginia, 2013. Final Report. An annual report submitted to Edison Mission Energy and the Bats and Wind Energy Cooperative. Bat Conservation International, Austin, Texas. February 2014.</w:t>
      </w:r>
    </w:p>
    <w:p w14:paraId="64A01FEA" w14:textId="77777777" w:rsidR="00EF5749" w:rsidRPr="00EF5749" w:rsidRDefault="00EF5749" w:rsidP="00EF5749">
      <w:pPr>
        <w:keepLines/>
        <w:spacing w:after="120"/>
        <w:ind w:left="720" w:hanging="720"/>
        <w:rPr>
          <w:rFonts w:cs="Arial"/>
          <w:sz w:val="20"/>
          <w:szCs w:val="20"/>
        </w:rPr>
      </w:pPr>
      <w:r w:rsidRPr="00EF5749">
        <w:rPr>
          <w:rFonts w:cs="Arial"/>
          <w:sz w:val="20"/>
          <w:szCs w:val="20"/>
        </w:rPr>
        <w:t>Henderson, L. E. and H. G. Broders. 2008. Movements and Resource Selection of the Northern Long-Eared Myotis (</w:t>
      </w:r>
      <w:r w:rsidRPr="00EF5749">
        <w:rPr>
          <w:rFonts w:cs="Arial"/>
          <w:i/>
          <w:sz w:val="20"/>
          <w:szCs w:val="20"/>
        </w:rPr>
        <w:t>Myotis septentrionalis</w:t>
      </w:r>
      <w:r w:rsidRPr="00EF5749">
        <w:rPr>
          <w:rFonts w:cs="Arial"/>
          <w:sz w:val="20"/>
          <w:szCs w:val="20"/>
        </w:rPr>
        <w:t>) in a Forest-Agriculture Landscape. Journal of Mammalogy 89(4): 952-963.</w:t>
      </w:r>
    </w:p>
    <w:p w14:paraId="6DF55149" w14:textId="77777777" w:rsidR="00EF5749" w:rsidRPr="00EF5749" w:rsidRDefault="00EF5749" w:rsidP="00EF5749">
      <w:pPr>
        <w:keepLines/>
        <w:spacing w:after="120"/>
        <w:ind w:left="720" w:hanging="720"/>
        <w:rPr>
          <w:rFonts w:cs="Arial"/>
          <w:sz w:val="20"/>
          <w:szCs w:val="20"/>
        </w:rPr>
      </w:pPr>
      <w:r w:rsidRPr="00EF5749">
        <w:rPr>
          <w:rFonts w:cs="Arial"/>
          <w:sz w:val="20"/>
          <w:szCs w:val="20"/>
        </w:rPr>
        <w:t>Hicks, A. 2004. Indiana Bat (</w:t>
      </w:r>
      <w:r w:rsidRPr="00EF5749">
        <w:rPr>
          <w:rFonts w:cs="Arial"/>
          <w:i/>
          <w:sz w:val="20"/>
          <w:szCs w:val="20"/>
        </w:rPr>
        <w:t>Myotis sodalis</w:t>
      </w:r>
      <w:r w:rsidRPr="00EF5749">
        <w:rPr>
          <w:rFonts w:cs="Arial"/>
          <w:sz w:val="20"/>
          <w:szCs w:val="20"/>
        </w:rPr>
        <w:t>): Protection and Management in New York State. Endangered Species Investigations Performance Report. Prepared for Project Number W-166-E Segment 2003-2004. New York Department of Environmental Conservation.</w:t>
      </w:r>
    </w:p>
    <w:p w14:paraId="773C5254"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Hicks, A. and P. G. Novak. 2002. History, Status, and Behavior of Hibernating Populations in the Northeast. Pp. 35-47. </w:t>
      </w:r>
      <w:r w:rsidRPr="00EF5749">
        <w:rPr>
          <w:rFonts w:cs="Arial"/>
          <w:i/>
          <w:sz w:val="20"/>
          <w:szCs w:val="20"/>
        </w:rPr>
        <w:t xml:space="preserve">In: </w:t>
      </w:r>
      <w:r w:rsidRPr="00EF5749">
        <w:rPr>
          <w:rFonts w:cs="Arial"/>
          <w:sz w:val="20"/>
          <w:szCs w:val="20"/>
        </w:rPr>
        <w:t>A. Kurta and J. Kennedy, eds. The Indiana Bat: Biology and Management of an Endangered Species. Bat Conservation International (BCI), Austin, Texas.</w:t>
      </w:r>
    </w:p>
    <w:p w14:paraId="602F679C" w14:textId="77777777" w:rsidR="00EF5749" w:rsidRPr="00EF5749" w:rsidRDefault="00EF5749" w:rsidP="00EF5749">
      <w:pPr>
        <w:keepLines/>
        <w:spacing w:after="120"/>
        <w:ind w:left="720" w:hanging="720"/>
        <w:rPr>
          <w:rFonts w:cs="Arial"/>
          <w:sz w:val="20"/>
          <w:szCs w:val="20"/>
        </w:rPr>
      </w:pPr>
      <w:r w:rsidRPr="00EF5749">
        <w:rPr>
          <w:rFonts w:cs="Arial"/>
          <w:sz w:val="20"/>
          <w:szCs w:val="20"/>
        </w:rPr>
        <w:t>Hicks, A. C., C. J. Herzog and M. Clark. 2005. Indiana Bat (</w:t>
      </w:r>
      <w:r w:rsidRPr="00EF5749">
        <w:rPr>
          <w:rFonts w:cs="Arial"/>
          <w:i/>
          <w:sz w:val="20"/>
          <w:szCs w:val="20"/>
        </w:rPr>
        <w:t>Myotis sodalis</w:t>
      </w:r>
      <w:r w:rsidRPr="00EF5749">
        <w:rPr>
          <w:rFonts w:cs="Arial"/>
          <w:sz w:val="20"/>
          <w:szCs w:val="20"/>
        </w:rPr>
        <w:t>) Protection and Management in New York State. Annual Report on New York Department of Environmental Conservation Activities.</w:t>
      </w:r>
    </w:p>
    <w:p w14:paraId="15A6B8B2" w14:textId="77777777" w:rsidR="00EF5749" w:rsidRPr="00EF5749" w:rsidRDefault="00EF5749" w:rsidP="00EF5749">
      <w:pPr>
        <w:keepLines/>
        <w:spacing w:after="120"/>
        <w:ind w:left="720" w:hanging="720"/>
        <w:rPr>
          <w:rFonts w:cs="Arial"/>
          <w:sz w:val="20"/>
          <w:szCs w:val="20"/>
        </w:rPr>
      </w:pPr>
      <w:r w:rsidRPr="00EF5749">
        <w:rPr>
          <w:rFonts w:cs="Arial"/>
          <w:sz w:val="20"/>
          <w:szCs w:val="20"/>
        </w:rPr>
        <w:lastRenderedPageBreak/>
        <w:t>Hicks, A. C., M. Cooper, W. Skinner, R. von Linden, A. Bailey, J.A. Kath, and M. Sailor. 2012. Spring Migratory Behavior in Female Indiana Bats (</w:t>
      </w:r>
      <w:r w:rsidRPr="00EF5749">
        <w:rPr>
          <w:rFonts w:cs="Arial"/>
          <w:i/>
          <w:sz w:val="20"/>
          <w:szCs w:val="20"/>
        </w:rPr>
        <w:t>Myotis sodalis</w:t>
      </w:r>
      <w:r w:rsidRPr="00EF5749">
        <w:rPr>
          <w:rFonts w:cs="Arial"/>
          <w:sz w:val="20"/>
          <w:szCs w:val="20"/>
        </w:rPr>
        <w:t>) from the Blackball Mine Complex, LaSalle County, Illinois. Final Report prepared by Vesper Environmental LLC, Invenergy LLC, US Fish and Wildlife Service, and the Illinois Department of Natural Resources. Prepared for Invenergy LLC, Chicago, Illinois.</w:t>
      </w:r>
    </w:p>
    <w:p w14:paraId="38084328" w14:textId="77777777" w:rsidR="00EF5749" w:rsidRPr="00EF5749" w:rsidRDefault="00EF5749" w:rsidP="00EF5749">
      <w:pPr>
        <w:keepLines/>
        <w:spacing w:after="120"/>
        <w:ind w:left="720" w:hanging="720"/>
        <w:rPr>
          <w:rFonts w:cs="Arial"/>
          <w:noProof/>
          <w:sz w:val="20"/>
          <w:szCs w:val="20"/>
        </w:rPr>
      </w:pPr>
      <w:r w:rsidRPr="00EF5749">
        <w:rPr>
          <w:rFonts w:cs="Arial"/>
          <w:noProof/>
          <w:sz w:val="20"/>
          <w:szCs w:val="20"/>
        </w:rPr>
        <w:t xml:space="preserve">Humphrey, S. R. and J. B. Cope. 1976. Population Ecology of the Little Brown Bat, </w:t>
      </w:r>
      <w:r w:rsidRPr="00EF5749">
        <w:rPr>
          <w:rFonts w:cs="Arial"/>
          <w:i/>
          <w:noProof/>
          <w:sz w:val="20"/>
          <w:szCs w:val="20"/>
        </w:rPr>
        <w:t>Myotis lucifugus</w:t>
      </w:r>
      <w:r w:rsidRPr="00EF5749">
        <w:rPr>
          <w:rFonts w:cs="Arial"/>
          <w:noProof/>
          <w:sz w:val="20"/>
          <w:szCs w:val="20"/>
        </w:rPr>
        <w:t>, in Indiana and North-central Kentucky. American Society of Mammalogists Special Publication No. 4.</w:t>
      </w:r>
    </w:p>
    <w:p w14:paraId="30051BBE"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Humphrey, S. R., A. R. Richter, and J. B. Cope. 1977. Summer Habitat and Ecology of the Endangered Indiana Bat, </w:t>
      </w:r>
      <w:r w:rsidRPr="00EF5749">
        <w:rPr>
          <w:rFonts w:cs="Arial"/>
          <w:i/>
          <w:sz w:val="20"/>
          <w:szCs w:val="20"/>
        </w:rPr>
        <w:t>Myotis sodalis</w:t>
      </w:r>
      <w:r w:rsidRPr="00EF5749">
        <w:rPr>
          <w:rFonts w:cs="Arial"/>
          <w:sz w:val="20"/>
          <w:szCs w:val="20"/>
        </w:rPr>
        <w:t>. Journal of Mammalogy 58(3): 334-346.</w:t>
      </w:r>
    </w:p>
    <w:p w14:paraId="4F060311"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Huso, M. M. P., D. Dalthorp, D. Dail, and L. Madsen. 2015. Estimating Wind-Turbine-Caused Bird and Bat Fatality When Zero Carcasses Are Observed. Ecological Applications 25: 1213-1255. doi: 10.1890/14-0764.1. </w:t>
      </w:r>
    </w:p>
    <w:p w14:paraId="34B0821C" w14:textId="77777777" w:rsidR="00EF5749" w:rsidRPr="00EF5749" w:rsidRDefault="00EF5749" w:rsidP="00EF5749">
      <w:pPr>
        <w:keepLines/>
        <w:spacing w:after="120"/>
        <w:ind w:left="720" w:hanging="720"/>
        <w:rPr>
          <w:rFonts w:cs="Arial"/>
          <w:sz w:val="20"/>
          <w:szCs w:val="20"/>
        </w:rPr>
      </w:pPr>
      <w:r w:rsidRPr="00EF5749">
        <w:rPr>
          <w:rFonts w:cs="Arial"/>
          <w:sz w:val="20"/>
          <w:szCs w:val="20"/>
        </w:rPr>
        <w:t>Jackson, J. L. 2004. Effects of Wildlife Stand Improvement and Prescribed Burning on Bat and Insect Communities: Buffalo Ranger District, Ozark-St. Francis National Forest, Arkansas. M.S. Thesis. Arkansas State University.</w:t>
      </w:r>
    </w:p>
    <w:p w14:paraId="727C4B54" w14:textId="77777777" w:rsidR="00EF5749" w:rsidRPr="00EF5749" w:rsidRDefault="00EF5749" w:rsidP="00EF5749">
      <w:pPr>
        <w:keepLines/>
        <w:spacing w:after="120"/>
        <w:ind w:left="720" w:hanging="720"/>
        <w:rPr>
          <w:rFonts w:cs="Arial"/>
          <w:sz w:val="20"/>
          <w:szCs w:val="20"/>
        </w:rPr>
      </w:pPr>
      <w:r w:rsidRPr="00EF5749">
        <w:rPr>
          <w:rFonts w:cs="Arial"/>
          <w:sz w:val="20"/>
          <w:szCs w:val="20"/>
        </w:rPr>
        <w:t>Johnson, J. B., J. W. Edwards, W. M. Ford, and J. E. Gates. 2009. Roost Tree Selection by Northern Myotis (</w:t>
      </w:r>
      <w:r w:rsidRPr="00EF5749">
        <w:rPr>
          <w:rFonts w:cs="Arial"/>
          <w:i/>
          <w:sz w:val="20"/>
          <w:szCs w:val="20"/>
        </w:rPr>
        <w:t>Myotis septentrionalis</w:t>
      </w:r>
      <w:r w:rsidRPr="00EF5749">
        <w:rPr>
          <w:rFonts w:cs="Arial"/>
          <w:sz w:val="20"/>
          <w:szCs w:val="20"/>
        </w:rPr>
        <w:t>) Maternity Colonies Following Prescribed Fire in a Central Appalachian Mountains Hardwood Forest. Forest and Ecology and Management 258(3): 233-242.</w:t>
      </w:r>
    </w:p>
    <w:p w14:paraId="2562C995" w14:textId="77777777" w:rsidR="00EF5749" w:rsidRPr="00EF5749" w:rsidRDefault="00EF5749" w:rsidP="00EF5749">
      <w:pPr>
        <w:keepLines/>
        <w:spacing w:after="120"/>
        <w:ind w:left="720" w:hanging="720"/>
        <w:rPr>
          <w:rFonts w:cs="Arial"/>
          <w:sz w:val="20"/>
          <w:szCs w:val="20"/>
        </w:rPr>
      </w:pPr>
      <w:r w:rsidRPr="00EF5749">
        <w:rPr>
          <w:rFonts w:cs="Arial"/>
          <w:sz w:val="20"/>
          <w:szCs w:val="20"/>
        </w:rPr>
        <w:t>Kiser, J. D. and C. L. Elliott. 1996. Foraging Habitat, Food Habits, and Roost Tree Characteristics of the Indiana Bat (</w:t>
      </w:r>
      <w:r w:rsidRPr="00EF5749">
        <w:rPr>
          <w:rFonts w:cs="Arial"/>
          <w:i/>
          <w:sz w:val="20"/>
          <w:szCs w:val="20"/>
        </w:rPr>
        <w:t>Myotis sodalis</w:t>
      </w:r>
      <w:r w:rsidRPr="00EF5749">
        <w:rPr>
          <w:rFonts w:cs="Arial"/>
          <w:sz w:val="20"/>
          <w:szCs w:val="20"/>
        </w:rPr>
        <w:t>) during Autumn in Jackson County, Kentucky. Report Prepared for Kentucky Department of Fish and Wildlife Resources, Nongame Program, Frankfort, Kentucky.</w:t>
      </w:r>
    </w:p>
    <w:p w14:paraId="59DC1A8A"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Krochmal, A. R. and D. W. Sparks. 2007. Timing of Birth and Estimation of Age of Juvenile </w:t>
      </w:r>
      <w:r w:rsidRPr="00EF5749">
        <w:rPr>
          <w:rFonts w:cs="Arial"/>
          <w:i/>
          <w:sz w:val="20"/>
          <w:szCs w:val="20"/>
        </w:rPr>
        <w:t xml:space="preserve">Myotis septentrionalis </w:t>
      </w:r>
      <w:r w:rsidRPr="00EF5749">
        <w:rPr>
          <w:rFonts w:cs="Arial"/>
          <w:sz w:val="20"/>
          <w:szCs w:val="20"/>
        </w:rPr>
        <w:t xml:space="preserve">and </w:t>
      </w:r>
      <w:r w:rsidRPr="00EF5749">
        <w:rPr>
          <w:rFonts w:cs="Arial"/>
          <w:i/>
          <w:sz w:val="20"/>
          <w:szCs w:val="20"/>
        </w:rPr>
        <w:t>Myotis lucifugus</w:t>
      </w:r>
      <w:r w:rsidRPr="00EF5749">
        <w:rPr>
          <w:rFonts w:cs="Arial"/>
          <w:sz w:val="20"/>
          <w:szCs w:val="20"/>
        </w:rPr>
        <w:t xml:space="preserve"> in West-Central Indiana. Journal of Mammalogy 88(3): 649-656.</w:t>
      </w:r>
    </w:p>
    <w:p w14:paraId="6BF30FEC"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Kunz, T. H. 1971. Reproduction of Some Vespertilionid Bats in Central Iowa. American Midland Naturalist 86(2): 477-486.</w:t>
      </w:r>
    </w:p>
    <w:p w14:paraId="66B6D13C"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Kurta, A. 2000. The Bat Community in Northwestern Lower Michigan, with Emphasis on the Indiana Bat and Eastern Pipistrelle. Report Submitted to US Forest Service, Huron-Manistee National Forests, Cadillac, Michigan.</w:t>
      </w:r>
    </w:p>
    <w:p w14:paraId="0E85D86C"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Kurta, A. 2005. Roosting Ecology and Behavior of Indiana Bats (</w:t>
      </w:r>
      <w:r w:rsidRPr="00EF5749">
        <w:rPr>
          <w:rFonts w:cs="Arial"/>
          <w:i/>
          <w:sz w:val="20"/>
          <w:szCs w:val="20"/>
          <w:u w:val="single"/>
        </w:rPr>
        <w:t>Myotis sodalis</w:t>
      </w:r>
      <w:r w:rsidRPr="00EF5749">
        <w:rPr>
          <w:rFonts w:cs="Arial"/>
          <w:sz w:val="20"/>
          <w:szCs w:val="20"/>
        </w:rPr>
        <w:t>) in Summer. Pp. 29-42.</w:t>
      </w:r>
      <w:r w:rsidRPr="00EF5749">
        <w:rPr>
          <w:rFonts w:cs="Arial"/>
          <w:i/>
          <w:sz w:val="20"/>
          <w:szCs w:val="20"/>
        </w:rPr>
        <w:t xml:space="preserve"> In: </w:t>
      </w:r>
      <w:r w:rsidRPr="00EF5749">
        <w:rPr>
          <w:rFonts w:cs="Arial"/>
          <w:sz w:val="20"/>
          <w:szCs w:val="20"/>
        </w:rPr>
        <w:t>K. C. Vories and A. Harrington, eds. The Indiana Bat and Coal Mining. Office of Surface Mining, US Department of the Interior, Alton, Illinois.</w:t>
      </w:r>
    </w:p>
    <w:p w14:paraId="3FCC50BF"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Kurta, A. and J. A. Teramino. 1994. A Novel Hibernaculum and Noteworthy Records of the Indiana Bat and Eastern Pipistrelle (Chiroptera: Vespertilionidae). American Midland Naturalist 132(2) 410-413.</w:t>
      </w:r>
    </w:p>
    <w:p w14:paraId="1C427AFE"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Kurta, A. and S. W. Murray. 2002. Philopatry and Migration of Banded Indiana Bats (</w:t>
      </w:r>
      <w:r w:rsidRPr="00EF5749">
        <w:rPr>
          <w:rFonts w:cs="Arial"/>
          <w:i/>
          <w:sz w:val="20"/>
          <w:szCs w:val="20"/>
        </w:rPr>
        <w:t>Myotis sodalis</w:t>
      </w:r>
      <w:r w:rsidRPr="00EF5749">
        <w:rPr>
          <w:rFonts w:cs="Arial"/>
          <w:sz w:val="20"/>
          <w:szCs w:val="20"/>
        </w:rPr>
        <w:t>) and Effects of Radio Transmitters. Journal of Mammalogy 83(2): 585-589.</w:t>
      </w:r>
    </w:p>
    <w:p w14:paraId="3D752051"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Kurta, A. and H. Rice. 2002. Ecology and Management of the Indiana Bat in Michigan. Michigan Academician 33: 361-376.</w:t>
      </w:r>
    </w:p>
    <w:p w14:paraId="51658630"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Kurta, A., J. Kath, E. L., R. Foster, M. W. Orick, and R. Ross. 1993. A Maternity Roost of the Endangered Indiana Bat (</w:t>
      </w:r>
      <w:r w:rsidRPr="00EF5749">
        <w:rPr>
          <w:rFonts w:cs="Arial"/>
          <w:i/>
          <w:sz w:val="20"/>
          <w:szCs w:val="20"/>
        </w:rPr>
        <w:t>Myotis sodalis</w:t>
      </w:r>
      <w:r w:rsidRPr="00EF5749">
        <w:rPr>
          <w:rFonts w:cs="Arial"/>
          <w:sz w:val="20"/>
          <w:szCs w:val="20"/>
        </w:rPr>
        <w:t>) in an Unshaded, Hollow, Sycamore Tree (</w:t>
      </w:r>
      <w:r w:rsidRPr="00EF5749">
        <w:rPr>
          <w:rFonts w:cs="Arial"/>
          <w:i/>
          <w:sz w:val="20"/>
          <w:szCs w:val="20"/>
        </w:rPr>
        <w:t>Platanus occidentialis</w:t>
      </w:r>
      <w:r w:rsidRPr="00EF5749">
        <w:rPr>
          <w:rFonts w:cs="Arial"/>
          <w:sz w:val="20"/>
          <w:szCs w:val="20"/>
        </w:rPr>
        <w:t>). American Midland Naturalist 130(2): 405-407.</w:t>
      </w:r>
    </w:p>
    <w:p w14:paraId="3ED9B335" w14:textId="77777777" w:rsidR="00EF5749" w:rsidRPr="00EF5749" w:rsidRDefault="00EF5749" w:rsidP="00EF5749">
      <w:pPr>
        <w:keepLines/>
        <w:spacing w:after="120"/>
        <w:ind w:left="720" w:hanging="720"/>
        <w:rPr>
          <w:rFonts w:cs="Arial"/>
          <w:sz w:val="20"/>
          <w:szCs w:val="20"/>
        </w:rPr>
      </w:pPr>
      <w:r w:rsidRPr="00EF5749">
        <w:rPr>
          <w:rFonts w:cs="Arial"/>
          <w:sz w:val="20"/>
          <w:szCs w:val="20"/>
        </w:rPr>
        <w:lastRenderedPageBreak/>
        <w:t>Kurta, A., K. J. Williams, and R. Mies. 1996. Ecological, Behavioural, and Thermal Observations of a Peripheral Population of Indiana Bats (</w:t>
      </w:r>
      <w:r w:rsidRPr="00EF5749">
        <w:rPr>
          <w:rFonts w:cs="Arial"/>
          <w:i/>
          <w:sz w:val="20"/>
          <w:szCs w:val="20"/>
        </w:rPr>
        <w:t>Myotis sodalis</w:t>
      </w:r>
      <w:r w:rsidRPr="00EF5749">
        <w:rPr>
          <w:rFonts w:cs="Arial"/>
          <w:sz w:val="20"/>
          <w:szCs w:val="20"/>
        </w:rPr>
        <w:t xml:space="preserve">). Pp. 102-117. </w:t>
      </w:r>
      <w:r w:rsidRPr="00EF5749">
        <w:rPr>
          <w:rFonts w:cs="Arial"/>
          <w:i/>
          <w:sz w:val="20"/>
          <w:szCs w:val="20"/>
        </w:rPr>
        <w:t>In:</w:t>
      </w:r>
      <w:r w:rsidRPr="00EF5749">
        <w:rPr>
          <w:rFonts w:cs="Arial"/>
          <w:sz w:val="20"/>
          <w:szCs w:val="20"/>
        </w:rPr>
        <w:t xml:space="preserve"> R. M. R. Barclay and R. M. Brigham, eds. Bats and Forests. Research Branch, Ministry of Forests, Province of British Columbia, Victoria, British Columbia, Canada.</w:t>
      </w:r>
    </w:p>
    <w:p w14:paraId="40BCD4F1" w14:textId="77777777" w:rsidR="00EF5749" w:rsidRPr="00EF5749" w:rsidRDefault="00EF5749" w:rsidP="00EF5749">
      <w:pPr>
        <w:keepLines/>
        <w:spacing w:after="120"/>
        <w:ind w:left="720" w:hanging="720"/>
        <w:rPr>
          <w:rFonts w:cs="Arial"/>
          <w:sz w:val="20"/>
          <w:szCs w:val="20"/>
        </w:rPr>
      </w:pPr>
      <w:r w:rsidRPr="00EF5749">
        <w:rPr>
          <w:rFonts w:cs="Arial"/>
          <w:sz w:val="20"/>
          <w:szCs w:val="20"/>
        </w:rPr>
        <w:t>Kurta, A., J. Caryl, and T. Lipps. 1997. Bats and Tippy Dam: Species Composition, Seasonal Use, and Environmental Parameters. Michigan Academician 29(4): 473-490.</w:t>
      </w:r>
    </w:p>
    <w:p w14:paraId="2741EF7A" w14:textId="77777777" w:rsidR="00EF5749" w:rsidRPr="00EF5749" w:rsidRDefault="00EF5749" w:rsidP="00EF5749">
      <w:pPr>
        <w:keepLines/>
        <w:spacing w:after="120"/>
        <w:ind w:left="720" w:hanging="720"/>
        <w:rPr>
          <w:rFonts w:cs="Arial"/>
          <w:sz w:val="20"/>
          <w:szCs w:val="20"/>
        </w:rPr>
      </w:pPr>
      <w:r w:rsidRPr="00EF5749">
        <w:rPr>
          <w:rFonts w:cs="Arial"/>
          <w:sz w:val="20"/>
          <w:szCs w:val="20"/>
        </w:rPr>
        <w:t>Lacki, M. J. and J. H. Schwierjohann. 2001. Day-Roost Characteristics of Northern Bats in Mixed Mesophytic Forest. Journal of Wildlife Management 65(3): 482-488.</w:t>
      </w:r>
    </w:p>
    <w:p w14:paraId="278CF191" w14:textId="77777777" w:rsidR="00EF5749" w:rsidRPr="00EF5749" w:rsidRDefault="00EF5749" w:rsidP="00EF5749">
      <w:pPr>
        <w:keepLines/>
        <w:spacing w:after="120"/>
        <w:ind w:left="720" w:hanging="720"/>
        <w:rPr>
          <w:rFonts w:cs="Arial"/>
          <w:sz w:val="20"/>
          <w:szCs w:val="20"/>
        </w:rPr>
      </w:pPr>
      <w:r w:rsidRPr="00EF5749">
        <w:rPr>
          <w:rFonts w:cs="Arial"/>
          <w:sz w:val="20"/>
          <w:szCs w:val="20"/>
        </w:rPr>
        <w:t>Lacki, M. J., D. R. Cox, and M. B. Dickinson. 2009. Meta-Analysis of Summer Roosting Characteristics of Two Species of Myotis Bats. American Midland Naturalist 162(2): 318-326.</w:t>
      </w:r>
    </w:p>
    <w:p w14:paraId="651BFDC6" w14:textId="77777777" w:rsidR="00EF5749" w:rsidRPr="00EF5749" w:rsidRDefault="00EF5749" w:rsidP="00EF5749">
      <w:pPr>
        <w:keepLines/>
        <w:spacing w:after="120"/>
        <w:ind w:left="720" w:hanging="720"/>
        <w:rPr>
          <w:rFonts w:cs="Arial"/>
          <w:sz w:val="20"/>
          <w:szCs w:val="20"/>
        </w:rPr>
      </w:pPr>
      <w:r w:rsidRPr="00EF5749">
        <w:rPr>
          <w:rFonts w:cs="Arial"/>
          <w:sz w:val="20"/>
          <w:szCs w:val="20"/>
        </w:rPr>
        <w:t>LaVal, R. K. and M. L. LaVal. 1980. Ecological Studies and Management of Missouri Bats, with Emphasis on Cave-Dwelling Species. Missouri Department of Conservation, Terrestrial Series 8: 1-52.</w:t>
      </w:r>
    </w:p>
    <w:p w14:paraId="7DE3744F" w14:textId="77777777" w:rsidR="00EF5749" w:rsidRPr="00EF5749" w:rsidRDefault="00EF5749" w:rsidP="00EF5749">
      <w:pPr>
        <w:keepLines/>
        <w:spacing w:after="120"/>
        <w:ind w:left="720" w:hanging="720"/>
        <w:rPr>
          <w:rFonts w:cs="Arial"/>
          <w:sz w:val="20"/>
          <w:szCs w:val="20"/>
        </w:rPr>
      </w:pPr>
      <w:r w:rsidRPr="00EF5749">
        <w:rPr>
          <w:rFonts w:cs="Arial"/>
          <w:sz w:val="20"/>
          <w:szCs w:val="20"/>
        </w:rPr>
        <w:t>Lomolino, M. V. and R. Channell. 1995. Splendid Isolation: Patterns of Range Collapse in Endangered Mammals. Journal of Mammalogy 76(2): 335-347.</w:t>
      </w:r>
    </w:p>
    <w:p w14:paraId="19F203AC" w14:textId="77777777" w:rsidR="00EF5749" w:rsidRPr="00EF5749" w:rsidRDefault="00EF5749" w:rsidP="00EF5749">
      <w:pPr>
        <w:keepLines/>
        <w:spacing w:after="120"/>
        <w:ind w:left="720" w:hanging="720"/>
        <w:rPr>
          <w:rFonts w:cs="Arial"/>
          <w:sz w:val="20"/>
          <w:szCs w:val="20"/>
        </w:rPr>
      </w:pPr>
      <w:r w:rsidRPr="00EF5749">
        <w:rPr>
          <w:rFonts w:cs="Arial"/>
          <w:sz w:val="20"/>
          <w:szCs w:val="20"/>
        </w:rPr>
        <w:t>Lowe, A. J. 2012. Swarming Behaviour and Fall Roost-Use of Little Brown (</w:t>
      </w:r>
      <w:r w:rsidRPr="00EF5749">
        <w:rPr>
          <w:rFonts w:cs="Arial"/>
          <w:i/>
          <w:sz w:val="20"/>
          <w:szCs w:val="20"/>
        </w:rPr>
        <w:t>Myotis lucifugus</w:t>
      </w:r>
      <w:r w:rsidRPr="00EF5749">
        <w:rPr>
          <w:rFonts w:cs="Arial"/>
          <w:sz w:val="20"/>
          <w:szCs w:val="20"/>
        </w:rPr>
        <w:t>) and Northern Long-Eared Bats (</w:t>
      </w:r>
      <w:r w:rsidRPr="00EF5749">
        <w:rPr>
          <w:rFonts w:cs="Arial"/>
          <w:i/>
          <w:sz w:val="20"/>
          <w:szCs w:val="20"/>
        </w:rPr>
        <w:t>Myotis septentrionalis</w:t>
      </w:r>
      <w:r w:rsidRPr="00EF5749">
        <w:rPr>
          <w:rFonts w:cs="Arial"/>
          <w:sz w:val="20"/>
          <w:szCs w:val="20"/>
        </w:rPr>
        <w:t>) in Nova Scotia, Canada. M.S. Thesis, St. Mary’s University, Halifax, Nova Scotia.</w:t>
      </w:r>
    </w:p>
    <w:p w14:paraId="74839275"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Minnis, A. M. and D. L. Lindner. 2013. Phylogenetic Evaluation of </w:t>
      </w:r>
      <w:r w:rsidRPr="00EF5749">
        <w:rPr>
          <w:rFonts w:cs="Arial"/>
          <w:i/>
          <w:sz w:val="20"/>
          <w:szCs w:val="20"/>
        </w:rPr>
        <w:t xml:space="preserve">Geomyces </w:t>
      </w:r>
      <w:r w:rsidRPr="00EF5749">
        <w:rPr>
          <w:rFonts w:cs="Arial"/>
          <w:sz w:val="20"/>
          <w:szCs w:val="20"/>
        </w:rPr>
        <w:t xml:space="preserve">and Allies Reveals No Close Relatives of </w:t>
      </w:r>
      <w:r w:rsidRPr="00EF5749">
        <w:rPr>
          <w:rFonts w:cs="Arial"/>
          <w:i/>
          <w:sz w:val="20"/>
          <w:szCs w:val="20"/>
        </w:rPr>
        <w:t>Pseudogymnoascus destructans</w:t>
      </w:r>
      <w:r w:rsidRPr="00EF5749">
        <w:rPr>
          <w:rFonts w:cs="Arial"/>
          <w:sz w:val="20"/>
          <w:szCs w:val="20"/>
        </w:rPr>
        <w:t xml:space="preserve">, Comb. Nov., in Bat Hibernacula of Eastern North America. Fungal Biology 117(9): 638-649. </w:t>
      </w:r>
    </w:p>
    <w:p w14:paraId="76967C73"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Mumford, R. E. and J. B. Cope. 1958. Summer Records of </w:t>
      </w:r>
      <w:r w:rsidRPr="00EF5749">
        <w:rPr>
          <w:rFonts w:cs="Arial"/>
          <w:i/>
          <w:sz w:val="20"/>
          <w:szCs w:val="20"/>
        </w:rPr>
        <w:t>Myotis sodalis</w:t>
      </w:r>
      <w:r w:rsidRPr="00EF5749">
        <w:rPr>
          <w:rFonts w:cs="Arial"/>
          <w:sz w:val="20"/>
          <w:szCs w:val="20"/>
        </w:rPr>
        <w:t xml:space="preserve"> in Indiana. Journal of Mammalogy 39(4): 586-587.</w:t>
      </w:r>
    </w:p>
    <w:p w14:paraId="063141FD" w14:textId="77777777" w:rsidR="00EF5749" w:rsidRPr="00EF5749" w:rsidRDefault="00EF5749" w:rsidP="00EF5749">
      <w:pPr>
        <w:keepLines/>
        <w:spacing w:after="120"/>
        <w:ind w:left="720" w:hanging="720"/>
        <w:rPr>
          <w:rFonts w:cs="Arial"/>
          <w:sz w:val="20"/>
          <w:szCs w:val="20"/>
        </w:rPr>
      </w:pPr>
      <w:r w:rsidRPr="00EF5749">
        <w:rPr>
          <w:rFonts w:cs="Arial"/>
          <w:sz w:val="20"/>
          <w:szCs w:val="20"/>
        </w:rPr>
        <w:t>Mumford, R. E. and J. B. Cope. 1964. Distribution and Status of the Chiroptera of Indiana. American Midland Naturalist 72(2): 473-489.</w:t>
      </w:r>
    </w:p>
    <w:p w14:paraId="2ABD4447" w14:textId="77777777" w:rsidR="00EF5749" w:rsidRPr="00EF5749" w:rsidRDefault="00EF5749" w:rsidP="00EF5749">
      <w:pPr>
        <w:keepLines/>
        <w:spacing w:after="120"/>
        <w:ind w:left="720" w:hanging="720"/>
        <w:rPr>
          <w:rFonts w:cs="Arial"/>
          <w:sz w:val="20"/>
          <w:szCs w:val="20"/>
        </w:rPr>
      </w:pPr>
      <w:r w:rsidRPr="00EF5749">
        <w:rPr>
          <w:rFonts w:cs="Arial"/>
          <w:sz w:val="20"/>
          <w:szCs w:val="20"/>
        </w:rPr>
        <w:t>Murray, S. W. and A. Kurta. 2004. Nocturnal Activity of the Endangered Indiana Bat (</w:t>
      </w:r>
      <w:r w:rsidRPr="00EF5749">
        <w:rPr>
          <w:rFonts w:cs="Arial"/>
          <w:i/>
          <w:sz w:val="20"/>
          <w:szCs w:val="20"/>
        </w:rPr>
        <w:t>Myotis sodalis</w:t>
      </w:r>
      <w:r w:rsidRPr="00EF5749">
        <w:rPr>
          <w:rFonts w:cs="Arial"/>
          <w:sz w:val="20"/>
          <w:szCs w:val="20"/>
        </w:rPr>
        <w:t>). Journal of Zoology 262(2): 197-206.</w:t>
      </w:r>
    </w:p>
    <w:p w14:paraId="39F12891" w14:textId="77777777" w:rsidR="00EF5749" w:rsidRPr="00EF5749" w:rsidRDefault="00EF5749" w:rsidP="00EF5749">
      <w:pPr>
        <w:keepLines/>
        <w:spacing w:after="120"/>
        <w:ind w:left="720" w:hanging="720"/>
        <w:rPr>
          <w:rFonts w:cs="Arial"/>
          <w:sz w:val="20"/>
          <w:szCs w:val="20"/>
        </w:rPr>
      </w:pPr>
      <w:r w:rsidRPr="00EF5749">
        <w:rPr>
          <w:rFonts w:cs="Arial"/>
          <w:sz w:val="20"/>
          <w:szCs w:val="20"/>
        </w:rPr>
        <w:t>Nagorsen, D. W. and R. M. Brigham. 1993. Northern Long-Eared Myotis (</w:t>
      </w:r>
      <w:r w:rsidRPr="00EF5749">
        <w:rPr>
          <w:rFonts w:cs="Arial"/>
          <w:i/>
          <w:sz w:val="20"/>
          <w:szCs w:val="20"/>
        </w:rPr>
        <w:t>Myotis septentrionalis</w:t>
      </w:r>
      <w:r w:rsidRPr="00EF5749">
        <w:rPr>
          <w:rFonts w:cs="Arial"/>
          <w:sz w:val="20"/>
          <w:szCs w:val="20"/>
        </w:rPr>
        <w:t>). Bats of British Columbia. Royal British Columbia Museum Handbook. University of British Columbia Press, Vancouver, British Columbia.</w:t>
      </w:r>
    </w:p>
    <w:p w14:paraId="73AE152B" w14:textId="77777777" w:rsidR="00EF5749" w:rsidRPr="00EF5749" w:rsidRDefault="00EF5749" w:rsidP="00EF5749">
      <w:pPr>
        <w:keepLines/>
        <w:spacing w:after="120"/>
        <w:ind w:left="720" w:hanging="720"/>
        <w:rPr>
          <w:rFonts w:cs="Arial"/>
          <w:sz w:val="20"/>
          <w:szCs w:val="20"/>
        </w:rPr>
      </w:pPr>
      <w:r w:rsidRPr="00EF5749">
        <w:rPr>
          <w:rFonts w:cs="Arial"/>
          <w:sz w:val="20"/>
          <w:szCs w:val="20"/>
        </w:rPr>
        <w:t>Owen, S. F., M. A. Menzel, W. M. Ford, J. W. Edwards, B. R. Chapman, K. V. Miller, and P. B. Wood. 2002. Roost Tree Selection by Maternal Colonies of Northern Long-Eared Myotis in an Intensively Managed Forest. General Technical Report NE-292. US Department of Agriculture, Forest Service, Northeastern Research Station, Newtown Square, Pennsylvania.</w:t>
      </w:r>
    </w:p>
    <w:p w14:paraId="786F124C" w14:textId="77777777" w:rsidR="00EF5749" w:rsidRPr="00EF5749" w:rsidRDefault="00EF5749" w:rsidP="00EF5749">
      <w:pPr>
        <w:keepLines/>
        <w:spacing w:after="120"/>
        <w:ind w:left="720" w:hanging="720"/>
        <w:rPr>
          <w:rFonts w:cs="Arial"/>
          <w:sz w:val="20"/>
          <w:szCs w:val="20"/>
        </w:rPr>
      </w:pPr>
      <w:r w:rsidRPr="00EF5749">
        <w:rPr>
          <w:rFonts w:cs="Arial"/>
          <w:sz w:val="20"/>
          <w:szCs w:val="20"/>
        </w:rPr>
        <w:t>Perry, R. W. 2011. Fidelity of Bats to Forest Sites Revealed from Mist-Netting Recaptures. Journal of Fish and Wildlife Management 2(1): 112-116.</w:t>
      </w:r>
    </w:p>
    <w:p w14:paraId="581DDB3A" w14:textId="77777777" w:rsidR="00EF5749" w:rsidRPr="00EF5749" w:rsidRDefault="00EF5749" w:rsidP="00EF5749">
      <w:pPr>
        <w:keepLines/>
        <w:spacing w:after="120"/>
        <w:ind w:left="720" w:hanging="720"/>
        <w:rPr>
          <w:rFonts w:cs="Arial"/>
          <w:sz w:val="20"/>
          <w:szCs w:val="20"/>
        </w:rPr>
      </w:pPr>
      <w:r w:rsidRPr="00EF5749">
        <w:rPr>
          <w:rFonts w:cs="Arial"/>
          <w:sz w:val="20"/>
          <w:szCs w:val="20"/>
        </w:rPr>
        <w:t>Perry, R. W. and R. E. Thill. 2007. Roost Selection by Male and Female Northern Long-Eared Bats in a Pine-Dominated Landscape. Forest Ecology and Management 247(1-3): 220-226.</w:t>
      </w:r>
    </w:p>
    <w:p w14:paraId="0C703663" w14:textId="77777777" w:rsidR="00EF5749" w:rsidRPr="00EF5749" w:rsidRDefault="00EF5749" w:rsidP="00EF5749">
      <w:pPr>
        <w:keepLines/>
        <w:spacing w:after="120"/>
        <w:ind w:left="720" w:hanging="720"/>
        <w:rPr>
          <w:rFonts w:cs="Arial"/>
          <w:sz w:val="20"/>
          <w:szCs w:val="20"/>
        </w:rPr>
      </w:pPr>
      <w:r w:rsidRPr="00EF5749">
        <w:rPr>
          <w:rFonts w:cs="Arial"/>
          <w:sz w:val="20"/>
          <w:szCs w:val="20"/>
        </w:rPr>
        <w:t>Petit, J. L. and J. M. O’Keefe. 2017. Day of Year, Temperature, Wind, and Precipitation Predict Timing of Bat Migration. Journal of Mammalogy 98(5): 1236-1248.</w:t>
      </w:r>
    </w:p>
    <w:p w14:paraId="47E3202C" w14:textId="77777777" w:rsidR="00EF5749" w:rsidRPr="00EF5749" w:rsidRDefault="00EF5749" w:rsidP="00EF5749">
      <w:pPr>
        <w:keepLines/>
        <w:spacing w:after="120"/>
        <w:ind w:left="720" w:hanging="720"/>
        <w:rPr>
          <w:rFonts w:cs="Arial"/>
          <w:sz w:val="20"/>
          <w:szCs w:val="20"/>
        </w:rPr>
      </w:pPr>
      <w:r w:rsidRPr="00EF5749">
        <w:rPr>
          <w:rFonts w:cs="Arial"/>
          <w:sz w:val="20"/>
          <w:szCs w:val="20"/>
        </w:rPr>
        <w:t>Racey, P. A. 1979. The Prolonged Storage and Survival of Spermatozoa in Chiroptera. Journal of Reproduction and Fertility 56(1): 391-402.</w:t>
      </w:r>
    </w:p>
    <w:p w14:paraId="6F561844" w14:textId="77777777" w:rsidR="00EF5749" w:rsidRPr="00EF5749" w:rsidRDefault="00EF5749" w:rsidP="00EF5749">
      <w:pPr>
        <w:keepLines/>
        <w:spacing w:after="120"/>
        <w:ind w:left="720" w:hanging="720"/>
        <w:rPr>
          <w:rFonts w:cs="Arial"/>
          <w:sz w:val="20"/>
          <w:szCs w:val="20"/>
        </w:rPr>
      </w:pPr>
      <w:r w:rsidRPr="00EF5749">
        <w:rPr>
          <w:rFonts w:cs="Arial"/>
          <w:sz w:val="20"/>
          <w:szCs w:val="20"/>
        </w:rPr>
        <w:lastRenderedPageBreak/>
        <w:t>Raesly, R. L. and J. E. Gates. 1987. Winter Habitat Selection by North Temperate Cave Bats. American Midland Naturalist 118(1): 15-31.</w:t>
      </w:r>
    </w:p>
    <w:p w14:paraId="54EDD234" w14:textId="77777777" w:rsidR="00EF5749" w:rsidRPr="00EF5749" w:rsidRDefault="00EF5749" w:rsidP="00EF5749">
      <w:pPr>
        <w:keepLines/>
        <w:spacing w:after="120"/>
        <w:ind w:left="720" w:hanging="720"/>
        <w:rPr>
          <w:rFonts w:cs="Arial"/>
          <w:sz w:val="20"/>
          <w:szCs w:val="20"/>
        </w:rPr>
      </w:pPr>
      <w:r w:rsidRPr="00EF5749">
        <w:rPr>
          <w:rFonts w:cs="Arial"/>
          <w:sz w:val="20"/>
          <w:szCs w:val="20"/>
        </w:rPr>
        <w:t>Roby, P. L. and M. W. Gumbert. 2016a. Final Report. Bats and Wind Energy: A Comparison Between Spring and Autumn Migration Behavior. Service Award Number: F14AC00766.</w:t>
      </w:r>
    </w:p>
    <w:p w14:paraId="42A5E524" w14:textId="77777777" w:rsidR="00EF5749" w:rsidRPr="00EF5749" w:rsidRDefault="00EF5749" w:rsidP="00EF5749">
      <w:pPr>
        <w:keepLines/>
        <w:spacing w:after="120"/>
        <w:ind w:left="720" w:hanging="720"/>
        <w:rPr>
          <w:rFonts w:cs="Arial"/>
          <w:sz w:val="20"/>
          <w:szCs w:val="20"/>
          <w:u w:val="single"/>
        </w:rPr>
      </w:pPr>
      <w:r w:rsidRPr="00EF5749">
        <w:rPr>
          <w:rFonts w:cs="Arial"/>
          <w:sz w:val="20"/>
          <w:szCs w:val="20"/>
        </w:rPr>
        <w:t>Roby, P. L. and M. W. Gumbert. 2016b. Spring Migration of Indiana Bats (</w:t>
      </w:r>
      <w:r w:rsidRPr="00EF5749">
        <w:rPr>
          <w:rFonts w:cs="Arial"/>
          <w:i/>
          <w:sz w:val="20"/>
          <w:szCs w:val="20"/>
        </w:rPr>
        <w:t>Myotis sodalis</w:t>
      </w:r>
      <w:r w:rsidRPr="00EF5749">
        <w:rPr>
          <w:rFonts w:cs="Arial"/>
          <w:sz w:val="20"/>
          <w:szCs w:val="20"/>
        </w:rPr>
        <w:t>) and What It Means for the Wind Industry. Copperhead Environmental Consulting, Inc. Wind Wildlife Research Meeting XI, Broomfield, Colorado. Available online:</w:t>
      </w:r>
      <w:hyperlink r:id="rId38">
        <w:r w:rsidRPr="00EF5749">
          <w:rPr>
            <w:rFonts w:cs="Arial"/>
            <w:sz w:val="20"/>
            <w:szCs w:val="20"/>
          </w:rPr>
          <w:t xml:space="preserve"> </w:t>
        </w:r>
      </w:hyperlink>
      <w:hyperlink r:id="rId39" w:history="1">
        <w:r w:rsidRPr="00EF5749">
          <w:rPr>
            <w:rStyle w:val="Hyperlink"/>
            <w:rFonts w:cs="Arial"/>
            <w:sz w:val="20"/>
            <w:szCs w:val="20"/>
          </w:rPr>
          <w:t>https://www.nationalwind.org/wp-content/uploads/2017/04/31_Roby.pdf</w:t>
        </w:r>
      </w:hyperlink>
      <w:r w:rsidRPr="00EF5749">
        <w:rPr>
          <w:rFonts w:cs="Arial"/>
          <w:sz w:val="20"/>
          <w:szCs w:val="20"/>
          <w:u w:val="single"/>
        </w:rPr>
        <w:t xml:space="preserve"> </w:t>
      </w:r>
    </w:p>
    <w:p w14:paraId="7A6149F2" w14:textId="1543B09E" w:rsidR="00275B39" w:rsidRPr="00275B39" w:rsidRDefault="00275B39" w:rsidP="00EF5749">
      <w:pPr>
        <w:keepLines/>
        <w:spacing w:after="120"/>
        <w:ind w:left="720" w:hanging="720"/>
        <w:rPr>
          <w:rFonts w:cs="Arial"/>
          <w:sz w:val="20"/>
          <w:szCs w:val="20"/>
        </w:rPr>
      </w:pPr>
      <w:r>
        <w:rPr>
          <w:rFonts w:cs="Arial"/>
          <w:sz w:val="20"/>
          <w:szCs w:val="20"/>
        </w:rPr>
        <w:t>Roby, P. L. M. W. Gumbert, and M. J. Lacki. 2019. Nine Years of Indiana Bat (</w:t>
      </w:r>
      <w:r>
        <w:rPr>
          <w:rFonts w:cs="Arial"/>
          <w:i/>
          <w:sz w:val="20"/>
          <w:szCs w:val="20"/>
        </w:rPr>
        <w:t>Myotis sodalis</w:t>
      </w:r>
      <w:r>
        <w:rPr>
          <w:rFonts w:cs="Arial"/>
          <w:sz w:val="20"/>
          <w:szCs w:val="20"/>
        </w:rPr>
        <w:t>) Spring Migration Behavior. Journal of Mammalogy 100(5): 1501-1511.</w:t>
      </w:r>
    </w:p>
    <w:p w14:paraId="71545E28" w14:textId="3387C36F" w:rsidR="00EF5749" w:rsidRPr="00EF5749" w:rsidRDefault="00EF5749" w:rsidP="00EF5749">
      <w:pPr>
        <w:keepLines/>
        <w:spacing w:after="120"/>
        <w:ind w:left="720" w:hanging="720"/>
        <w:rPr>
          <w:rFonts w:cs="Arial"/>
          <w:sz w:val="20"/>
          <w:szCs w:val="20"/>
        </w:rPr>
      </w:pPr>
      <w:r w:rsidRPr="00EF5749">
        <w:rPr>
          <w:rFonts w:cs="Arial"/>
          <w:sz w:val="20"/>
          <w:szCs w:val="20"/>
        </w:rPr>
        <w:t>Sasse, D. B. and P. J. Pekins. 1996. Summer Roosting Ecology of Northern Long-Eared Bats (</w:t>
      </w:r>
      <w:r w:rsidRPr="00EF5749">
        <w:rPr>
          <w:rFonts w:cs="Arial"/>
          <w:i/>
          <w:sz w:val="20"/>
          <w:szCs w:val="20"/>
        </w:rPr>
        <w:t>Myotis septentrionalis</w:t>
      </w:r>
      <w:r w:rsidRPr="00EF5749">
        <w:rPr>
          <w:rFonts w:cs="Arial"/>
          <w:sz w:val="20"/>
          <w:szCs w:val="20"/>
        </w:rPr>
        <w:t>) in the White Mountain National Forest. Proceedings of the Bats and Forests Symposium of the British Columbia Ministry of Forests, Victoria, British Columbia, Canada.</w:t>
      </w:r>
    </w:p>
    <w:p w14:paraId="4CAD1AB1"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Sparks, J. K. F., B. J. Foster, and D. W. Sparks. 2004. Utility Pole Used as a Roost by Northern Myotis, </w:t>
      </w:r>
      <w:r w:rsidRPr="00EF5749">
        <w:rPr>
          <w:rFonts w:cs="Arial"/>
          <w:i/>
          <w:sz w:val="20"/>
          <w:szCs w:val="20"/>
        </w:rPr>
        <w:t>Myotis septentrionalis</w:t>
      </w:r>
      <w:r w:rsidRPr="00EF5749">
        <w:rPr>
          <w:rFonts w:cs="Arial"/>
          <w:sz w:val="20"/>
          <w:szCs w:val="20"/>
        </w:rPr>
        <w:t>. Bat Research News 45: 94.</w:t>
      </w:r>
    </w:p>
    <w:p w14:paraId="27E5E360" w14:textId="77777777" w:rsidR="00EF5749" w:rsidRPr="00EF5749" w:rsidRDefault="00EF5749" w:rsidP="00EF5749">
      <w:pPr>
        <w:keepLines/>
        <w:spacing w:after="120"/>
        <w:ind w:left="720" w:hanging="720"/>
        <w:rPr>
          <w:rFonts w:cs="Arial"/>
          <w:sz w:val="20"/>
          <w:szCs w:val="20"/>
        </w:rPr>
      </w:pPr>
      <w:r w:rsidRPr="00EF5749">
        <w:rPr>
          <w:rFonts w:cs="Arial"/>
          <w:sz w:val="20"/>
          <w:szCs w:val="20"/>
        </w:rPr>
        <w:t>Sparks, D. W., J. O. Whitaker, Jr., and C. M. Ritzi. 2004. Foraging Ecology of the Endangered Indiana Bat. Pp. 15-27.</w:t>
      </w:r>
      <w:r w:rsidRPr="00EF5749">
        <w:rPr>
          <w:rFonts w:cs="Arial"/>
          <w:i/>
          <w:sz w:val="20"/>
          <w:szCs w:val="20"/>
        </w:rPr>
        <w:t xml:space="preserve"> In: </w:t>
      </w:r>
      <w:r w:rsidRPr="00EF5749">
        <w:rPr>
          <w:rFonts w:cs="Arial"/>
          <w:sz w:val="20"/>
          <w:szCs w:val="20"/>
        </w:rPr>
        <w:t>K. C. Vories and A. Harrington, eds. Indiana Bat and Coal Mining: A Technical Interactive Forum. US Department of Interior, Office of Surface Mining, Alton, Illinois Coal Research Center, Southern Illinois University, Carbondale, Illinois. Louisville, Kentucky.</w:t>
      </w:r>
    </w:p>
    <w:p w14:paraId="3950A301" w14:textId="77777777" w:rsidR="00EF5749" w:rsidRPr="00EF5749" w:rsidRDefault="00EF5749" w:rsidP="00EF5749">
      <w:pPr>
        <w:keepLines/>
        <w:spacing w:after="120"/>
        <w:ind w:left="720" w:hanging="720"/>
        <w:rPr>
          <w:rFonts w:cs="Arial"/>
          <w:sz w:val="20"/>
          <w:szCs w:val="20"/>
        </w:rPr>
      </w:pPr>
      <w:r w:rsidRPr="00EF5749">
        <w:rPr>
          <w:rFonts w:cs="Arial"/>
          <w:sz w:val="20"/>
          <w:szCs w:val="20"/>
        </w:rPr>
        <w:t>Timpone, J. C., J. Boyles, K. Murray, D. P. Aubrey, and L. W. Robbins. 2010. Overlap in Roosting Habitats of Indiana Bat (</w:t>
      </w:r>
      <w:r w:rsidRPr="00EF5749">
        <w:rPr>
          <w:rFonts w:cs="Arial"/>
          <w:i/>
          <w:sz w:val="20"/>
          <w:szCs w:val="20"/>
        </w:rPr>
        <w:t>Myotis sodalis</w:t>
      </w:r>
      <w:r w:rsidRPr="00EF5749">
        <w:rPr>
          <w:rFonts w:cs="Arial"/>
          <w:sz w:val="20"/>
          <w:szCs w:val="20"/>
        </w:rPr>
        <w:t>) and Northern Bats (</w:t>
      </w:r>
      <w:r w:rsidRPr="00EF5749">
        <w:rPr>
          <w:rFonts w:cs="Arial"/>
          <w:i/>
          <w:sz w:val="20"/>
          <w:szCs w:val="20"/>
        </w:rPr>
        <w:t>Myotis septentrionalis</w:t>
      </w:r>
      <w:r w:rsidRPr="00EF5749">
        <w:rPr>
          <w:rFonts w:cs="Arial"/>
          <w:sz w:val="20"/>
          <w:szCs w:val="20"/>
        </w:rPr>
        <w:t>). American Midland Naturalist 163(1): 115-124.</w:t>
      </w:r>
    </w:p>
    <w:p w14:paraId="658A41FD"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Turner, G. G., D. M. Reeder, and J. T. H. Coleman. 2011. A Five-Year Assessment of Mortality and Geographic Spread of White-Nose Syndrome in North American Bats and a Look to the Future. Bat Research News 52: 13-27. </w:t>
      </w:r>
    </w:p>
    <w:p w14:paraId="041284F2"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Tuttle, M. D. and J. Kennedy. 2002. Thermal Requirements During Hibernation. Pp. 68-78. </w:t>
      </w:r>
      <w:r w:rsidRPr="00EF5749">
        <w:rPr>
          <w:rFonts w:cs="Arial"/>
          <w:i/>
          <w:sz w:val="20"/>
          <w:szCs w:val="20"/>
        </w:rPr>
        <w:t xml:space="preserve">In: </w:t>
      </w:r>
      <w:r w:rsidRPr="00EF5749">
        <w:rPr>
          <w:rFonts w:cs="Arial"/>
          <w:sz w:val="20"/>
          <w:szCs w:val="20"/>
        </w:rPr>
        <w:t>A. Kurta and J. Kennedy, eds. The Indiana Bat: Biology and Management of an Endangered Species. Bat Conservation International (BCI), Austin, Texas.</w:t>
      </w:r>
    </w:p>
    <w:p w14:paraId="11D88B78" w14:textId="48B14F68" w:rsidR="00767DD6" w:rsidRDefault="00767DD6" w:rsidP="00EF5749">
      <w:pPr>
        <w:keepLines/>
        <w:spacing w:after="120"/>
        <w:ind w:left="720" w:hanging="720"/>
        <w:rPr>
          <w:rFonts w:cs="Arial"/>
          <w:sz w:val="20"/>
          <w:szCs w:val="20"/>
        </w:rPr>
      </w:pPr>
      <w:r>
        <w:rPr>
          <w:rFonts w:cs="Arial"/>
          <w:sz w:val="20"/>
          <w:szCs w:val="20"/>
        </w:rPr>
        <w:t xml:space="preserve">US Bureau of Labor Statistics. CPI Inflation Calculator. US Department of Labor, Bureau of Labor Statistics, Washington, DC. Available online: </w:t>
      </w:r>
      <w:hyperlink r:id="rId40" w:history="1">
        <w:r w:rsidRPr="00800258">
          <w:rPr>
            <w:rStyle w:val="Hyperlink"/>
            <w:sz w:val="20"/>
            <w:szCs w:val="20"/>
          </w:rPr>
          <w:t>https://www.bls.gov/data/inflation_calculator.htm</w:t>
        </w:r>
      </w:hyperlink>
    </w:p>
    <w:p w14:paraId="5582D8F5" w14:textId="06D0C314" w:rsidR="00EF5749" w:rsidRPr="00EF5749" w:rsidRDefault="00EF5749" w:rsidP="00EF5749">
      <w:pPr>
        <w:keepLines/>
        <w:spacing w:after="120"/>
        <w:ind w:left="720" w:hanging="720"/>
        <w:rPr>
          <w:rFonts w:cs="Arial"/>
          <w:sz w:val="20"/>
          <w:szCs w:val="20"/>
        </w:rPr>
      </w:pPr>
      <w:r w:rsidRPr="00EF5749">
        <w:rPr>
          <w:rFonts w:cs="Arial"/>
          <w:sz w:val="20"/>
          <w:szCs w:val="20"/>
        </w:rPr>
        <w:t xml:space="preserve">US Department of Energy (USDOE) 2015. Wind Vision: A New Era for Wind Power in the United States. Available online: </w:t>
      </w:r>
      <w:hyperlink r:id="rId41" w:history="1">
        <w:r w:rsidRPr="00EF5749">
          <w:rPr>
            <w:rStyle w:val="Hyperlink"/>
            <w:rFonts w:cs="Arial"/>
            <w:sz w:val="20"/>
            <w:szCs w:val="20"/>
          </w:rPr>
          <w:t>https://www.energy.gov/sites/prod/files/WindVision_Report_final.pdf</w:t>
        </w:r>
      </w:hyperlink>
      <w:r w:rsidRPr="00EF5749">
        <w:rPr>
          <w:rFonts w:cs="Arial"/>
          <w:sz w:val="20"/>
          <w:szCs w:val="20"/>
          <w:u w:val="single"/>
        </w:rPr>
        <w:t xml:space="preserve"> </w:t>
      </w:r>
    </w:p>
    <w:p w14:paraId="17CA0CD1" w14:textId="77777777"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1983. Recovery Plan for the Indiana Bat. USFWS, Washington, D. C. 80 pp.</w:t>
      </w:r>
    </w:p>
    <w:p w14:paraId="3D5A7149" w14:textId="77777777"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1999. Agency Draft Indiana Bat (</w:t>
      </w:r>
      <w:r w:rsidRPr="00EF5749">
        <w:rPr>
          <w:rFonts w:cs="Arial"/>
          <w:i/>
          <w:sz w:val="20"/>
          <w:szCs w:val="20"/>
        </w:rPr>
        <w:t>Myotis sodalis</w:t>
      </w:r>
      <w:r w:rsidRPr="00EF5749">
        <w:rPr>
          <w:rFonts w:cs="Arial"/>
          <w:sz w:val="20"/>
          <w:szCs w:val="20"/>
        </w:rPr>
        <w:t xml:space="preserve">) Revised Recovery Plan. US Department of the Interior, </w:t>
      </w:r>
      <w:r w:rsidRPr="00EF5749">
        <w:rPr>
          <w:rFonts w:eastAsiaTheme="minorHAnsi" w:cs="Arial"/>
          <w:sz w:val="20"/>
          <w:szCs w:val="20"/>
        </w:rPr>
        <w:t>Fish and Wildlife Service</w:t>
      </w:r>
      <w:r w:rsidRPr="00EF5749">
        <w:rPr>
          <w:rFonts w:cs="Arial"/>
          <w:sz w:val="20"/>
          <w:szCs w:val="20"/>
        </w:rPr>
        <w:t>, Region 3, Fort Snelling, Minnesota.</w:t>
      </w:r>
    </w:p>
    <w:p w14:paraId="51B8E2AC" w14:textId="77777777"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2007. Indiana Bat (</w:t>
      </w:r>
      <w:r w:rsidRPr="00EF5749">
        <w:rPr>
          <w:rFonts w:cs="Arial"/>
          <w:i/>
          <w:sz w:val="20"/>
          <w:szCs w:val="20"/>
        </w:rPr>
        <w:t>Myotis sodalis</w:t>
      </w:r>
      <w:r w:rsidRPr="00EF5749">
        <w:rPr>
          <w:rFonts w:cs="Arial"/>
          <w:sz w:val="20"/>
          <w:szCs w:val="20"/>
        </w:rPr>
        <w:t xml:space="preserve">) Draft Recovery Plan: First Revision. Region 3, US Fish and Wildlife Service, Fort Snelling, Minnesota. 260 pp. Available online: </w:t>
      </w:r>
      <w:hyperlink r:id="rId42" w:history="1">
        <w:r w:rsidRPr="00EF5749">
          <w:rPr>
            <w:rStyle w:val="Hyperlink"/>
            <w:rFonts w:cs="Arial"/>
            <w:sz w:val="20"/>
            <w:szCs w:val="20"/>
          </w:rPr>
          <w:t>http://ecos.fws.gov/docs/recovery_plan/070416.pdf</w:t>
        </w:r>
      </w:hyperlink>
      <w:r w:rsidRPr="00EF5749">
        <w:rPr>
          <w:rFonts w:cs="Arial"/>
          <w:sz w:val="20"/>
          <w:szCs w:val="20"/>
        </w:rPr>
        <w:t xml:space="preserve"> </w:t>
      </w:r>
    </w:p>
    <w:p w14:paraId="3CDCC291" w14:textId="77777777"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2009. Indiana Bat (</w:t>
      </w:r>
      <w:r w:rsidRPr="00EF5749">
        <w:rPr>
          <w:rFonts w:cs="Arial"/>
          <w:i/>
          <w:sz w:val="20"/>
          <w:szCs w:val="20"/>
        </w:rPr>
        <w:t>Myotis sodalis</w:t>
      </w:r>
      <w:r w:rsidRPr="00EF5749">
        <w:rPr>
          <w:rFonts w:cs="Arial"/>
          <w:sz w:val="20"/>
          <w:szCs w:val="20"/>
        </w:rPr>
        <w:t>) 5-Year Review: Summary and Evaluations. US Fish and Wildlife Service, Midwest Region, Region 3, Bloomington Ecological Field Office, Bloomington, Indiana. September 2009.</w:t>
      </w:r>
    </w:p>
    <w:p w14:paraId="4E82B515" w14:textId="4459E95F" w:rsidR="00FB6042" w:rsidRDefault="00201A00" w:rsidP="00EF5749">
      <w:pPr>
        <w:keepLines/>
        <w:spacing w:after="120"/>
        <w:ind w:left="720" w:hanging="720"/>
        <w:rPr>
          <w:rStyle w:val="Hyperlink"/>
          <w:rFonts w:cs="Arial"/>
          <w:sz w:val="20"/>
          <w:szCs w:val="20"/>
        </w:rPr>
      </w:pPr>
      <w:r w:rsidRPr="00EF5749">
        <w:rPr>
          <w:rFonts w:cs="Arial"/>
          <w:sz w:val="20"/>
          <w:szCs w:val="20"/>
        </w:rPr>
        <w:lastRenderedPageBreak/>
        <w:t>US Fish and Wildlife Service (USFWS). 2015</w:t>
      </w:r>
      <w:r w:rsidR="00FB6042">
        <w:rPr>
          <w:rFonts w:cs="Arial"/>
          <w:sz w:val="20"/>
          <w:szCs w:val="20"/>
        </w:rPr>
        <w:t>a</w:t>
      </w:r>
      <w:r w:rsidRPr="00EF5749">
        <w:rPr>
          <w:rFonts w:cs="Arial"/>
          <w:sz w:val="20"/>
          <w:szCs w:val="20"/>
        </w:rPr>
        <w:t xml:space="preserve">. </w:t>
      </w:r>
      <w:r w:rsidR="00FB6042">
        <w:rPr>
          <w:rFonts w:cs="Arial"/>
          <w:sz w:val="20"/>
          <w:szCs w:val="20"/>
        </w:rPr>
        <w:t>Indiana Bat range Map</w:t>
      </w:r>
      <w:r w:rsidRPr="00EF5749">
        <w:rPr>
          <w:rFonts w:cs="Arial"/>
          <w:sz w:val="20"/>
          <w:szCs w:val="20"/>
        </w:rPr>
        <w:t>.</w:t>
      </w:r>
      <w:r w:rsidR="00FB6042">
        <w:rPr>
          <w:rFonts w:cs="Arial"/>
          <w:sz w:val="20"/>
          <w:szCs w:val="20"/>
        </w:rPr>
        <w:t xml:space="preserve"> US Fish and Wildlife Service, Midwest Region, Bloomington, Minnesota. April 9, 2015.</w:t>
      </w:r>
      <w:r w:rsidRPr="00EF5749">
        <w:rPr>
          <w:rFonts w:cs="Arial"/>
          <w:sz w:val="20"/>
          <w:szCs w:val="20"/>
        </w:rPr>
        <w:t xml:space="preserve"> Available online:</w:t>
      </w:r>
      <w:hyperlink r:id="rId43">
        <w:r w:rsidRPr="00EF5749">
          <w:rPr>
            <w:rFonts w:cs="Arial"/>
            <w:sz w:val="20"/>
            <w:szCs w:val="20"/>
          </w:rPr>
          <w:t xml:space="preserve"> </w:t>
        </w:r>
      </w:hyperlink>
      <w:hyperlink r:id="rId44" w:history="1">
        <w:r w:rsidRPr="00EF5749">
          <w:rPr>
            <w:rStyle w:val="Hyperlink"/>
            <w:rFonts w:cs="Arial"/>
            <w:sz w:val="20"/>
            <w:szCs w:val="20"/>
          </w:rPr>
          <w:t>https://www.fws.gov/mountain-prairie/pressrel/2015/WNS%20Fact%20Sheet%20Updated%2007012015.pdf</w:t>
        </w:r>
      </w:hyperlink>
    </w:p>
    <w:p w14:paraId="7C210598" w14:textId="1F565835"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2015</w:t>
      </w:r>
      <w:r w:rsidR="00201A00">
        <w:rPr>
          <w:rFonts w:cs="Arial"/>
          <w:sz w:val="20"/>
          <w:szCs w:val="20"/>
        </w:rPr>
        <w:t>b</w:t>
      </w:r>
      <w:r w:rsidRPr="00EF5749">
        <w:rPr>
          <w:rFonts w:cs="Arial"/>
          <w:sz w:val="20"/>
          <w:szCs w:val="20"/>
        </w:rPr>
        <w:t>. White-Nose Syndrome: The Devastating Disease of Hibernating Bats in North America. Available online:</w:t>
      </w:r>
      <w:hyperlink r:id="rId45">
        <w:r w:rsidRPr="00EF5749">
          <w:rPr>
            <w:rFonts w:cs="Arial"/>
            <w:sz w:val="20"/>
            <w:szCs w:val="20"/>
          </w:rPr>
          <w:t xml:space="preserve"> </w:t>
        </w:r>
      </w:hyperlink>
      <w:hyperlink r:id="rId46" w:history="1">
        <w:r w:rsidRPr="00EF5749">
          <w:rPr>
            <w:rStyle w:val="Hyperlink"/>
            <w:rFonts w:cs="Arial"/>
            <w:sz w:val="20"/>
            <w:szCs w:val="20"/>
          </w:rPr>
          <w:t>https://www.fws.gov/mountain-prairie/pressrel/2015/WNS%20Fact%20Sheet%20Updated%2007012015.pdf</w:t>
        </w:r>
      </w:hyperlink>
      <w:r w:rsidRPr="00EF5749">
        <w:rPr>
          <w:rFonts w:cs="Arial"/>
          <w:sz w:val="20"/>
          <w:szCs w:val="20"/>
        </w:rPr>
        <w:t xml:space="preserve"> </w:t>
      </w:r>
    </w:p>
    <w:p w14:paraId="59412D99" w14:textId="34CBE367"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2016a. Programmatic Biological Opinion on the Final 4(d) Rule for the Northern Long-Eared Bat and Activities Expected from Take Prohibitions. Regions 2, 3, 4, 5, and 6. Bloomington, Minnesota. January 5, 2016.</w:t>
      </w:r>
    </w:p>
    <w:p w14:paraId="347F3BEC" w14:textId="119CC0BC" w:rsidR="00EF5749" w:rsidRPr="00A63009" w:rsidRDefault="00EF5749" w:rsidP="00EF5749">
      <w:pPr>
        <w:keepLines/>
        <w:spacing w:after="120"/>
        <w:ind w:left="720" w:hanging="720"/>
        <w:rPr>
          <w:rFonts w:cs="Arial"/>
          <w:sz w:val="20"/>
          <w:szCs w:val="20"/>
        </w:rPr>
      </w:pPr>
      <w:r w:rsidRPr="00EF5749">
        <w:rPr>
          <w:rFonts w:cs="Arial"/>
          <w:sz w:val="20"/>
          <w:szCs w:val="20"/>
        </w:rPr>
        <w:t xml:space="preserve"> </w:t>
      </w:r>
      <w:r w:rsidRPr="00A63009">
        <w:rPr>
          <w:rFonts w:cs="Arial"/>
          <w:sz w:val="20"/>
          <w:szCs w:val="20"/>
        </w:rPr>
        <w:t>US Fish and Wildlife Service (USFWS). 2016b. Region 3 Indiana Bat Resource Equivalency Analysis Model for Wind Energy Projects: Public V1, December 2016. Bloomington, Indiana.</w:t>
      </w:r>
    </w:p>
    <w:p w14:paraId="102A9172" w14:textId="5C34C102" w:rsidR="00EF5749" w:rsidRPr="00EF5749" w:rsidRDefault="00EF5749" w:rsidP="00EF5749">
      <w:pPr>
        <w:keepLines/>
        <w:spacing w:after="120"/>
        <w:ind w:left="720" w:hanging="720"/>
        <w:rPr>
          <w:rFonts w:cs="Arial"/>
          <w:sz w:val="20"/>
          <w:szCs w:val="20"/>
        </w:rPr>
      </w:pPr>
      <w:r w:rsidRPr="00A63009">
        <w:rPr>
          <w:rFonts w:cs="Arial"/>
          <w:sz w:val="20"/>
          <w:szCs w:val="20"/>
        </w:rPr>
        <w:t>US Fish and Wildlife Service (USFWS). 2016c. Region 3 Northern Long-Eared Bat Resource Equivalency Analysis Model for Wind Energy Projects: Public V1, December 2016. Bloomington, Indiana.</w:t>
      </w:r>
    </w:p>
    <w:p w14:paraId="4C1A8B8B" w14:textId="36024822"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2017.</w:t>
      </w:r>
      <w:r w:rsidR="00C566E3">
        <w:rPr>
          <w:rFonts w:cs="Arial"/>
          <w:sz w:val="20"/>
          <w:szCs w:val="20"/>
        </w:rPr>
        <w:t xml:space="preserve"> Critical Habitat: What is it</w:t>
      </w:r>
      <w:r w:rsidR="00D76002">
        <w:rPr>
          <w:rFonts w:cs="Arial"/>
          <w:sz w:val="20"/>
          <w:szCs w:val="20"/>
        </w:rPr>
        <w:t xml:space="preserve">? US Fish and Wildlife Service Endangered Species Program, Falls Church, Virginia. March 2017. Available online: </w:t>
      </w:r>
      <w:hyperlink r:id="rId47" w:history="1">
        <w:r w:rsidR="00D76002" w:rsidRPr="00D76002">
          <w:rPr>
            <w:rStyle w:val="Hyperlink"/>
            <w:sz w:val="20"/>
            <w:szCs w:val="20"/>
          </w:rPr>
          <w:t>https://www.fws.gov/endangered/esa-library/pdf/critical_habitat.pdf</w:t>
        </w:r>
      </w:hyperlink>
    </w:p>
    <w:p w14:paraId="4D33CAEC" w14:textId="3BCC6EB2" w:rsidR="00F95CCA" w:rsidRPr="00F95CCA" w:rsidRDefault="00F95CCA" w:rsidP="00F95CCA">
      <w:pPr>
        <w:keepLines/>
        <w:spacing w:after="120"/>
        <w:ind w:left="720" w:hanging="720"/>
        <w:rPr>
          <w:rFonts w:cs="Arial"/>
          <w:sz w:val="20"/>
          <w:szCs w:val="20"/>
        </w:rPr>
      </w:pPr>
      <w:r w:rsidRPr="00EF5749">
        <w:rPr>
          <w:rFonts w:cs="Arial"/>
          <w:sz w:val="20"/>
          <w:szCs w:val="20"/>
        </w:rPr>
        <w:t>US Fish and Wildlife Service (USFWS). 201</w:t>
      </w:r>
      <w:r>
        <w:rPr>
          <w:rFonts w:cs="Arial"/>
          <w:sz w:val="20"/>
          <w:szCs w:val="20"/>
        </w:rPr>
        <w:t>8</w:t>
      </w:r>
      <w:r w:rsidR="00636067">
        <w:rPr>
          <w:rFonts w:cs="Arial"/>
          <w:sz w:val="20"/>
          <w:szCs w:val="20"/>
        </w:rPr>
        <w:t>a</w:t>
      </w:r>
      <w:r w:rsidRPr="00EF5749">
        <w:rPr>
          <w:rFonts w:cs="Arial"/>
          <w:sz w:val="20"/>
          <w:szCs w:val="20"/>
        </w:rPr>
        <w:t xml:space="preserve">. </w:t>
      </w:r>
      <w:r>
        <w:rPr>
          <w:rFonts w:cs="Arial"/>
          <w:sz w:val="20"/>
          <w:szCs w:val="20"/>
        </w:rPr>
        <w:t>Northern Long-eared Bat Range Map</w:t>
      </w:r>
      <w:r w:rsidRPr="00EF5749">
        <w:rPr>
          <w:rFonts w:cs="Arial"/>
          <w:sz w:val="20"/>
          <w:szCs w:val="20"/>
        </w:rPr>
        <w:t>.</w:t>
      </w:r>
      <w:r>
        <w:rPr>
          <w:rFonts w:cs="Arial"/>
          <w:sz w:val="20"/>
          <w:szCs w:val="20"/>
        </w:rPr>
        <w:t xml:space="preserve"> US Fish and Wildlife Service, Midwest Region, Bloomington, Minnesota. January 1, 2018.</w:t>
      </w:r>
      <w:r w:rsidRPr="00EF5749">
        <w:rPr>
          <w:rFonts w:cs="Arial"/>
          <w:sz w:val="20"/>
          <w:szCs w:val="20"/>
        </w:rPr>
        <w:t xml:space="preserve"> </w:t>
      </w:r>
      <w:r w:rsidRPr="00F95CCA">
        <w:rPr>
          <w:rFonts w:cs="Arial"/>
          <w:sz w:val="20"/>
          <w:szCs w:val="20"/>
        </w:rPr>
        <w:t>Available online:</w:t>
      </w:r>
      <w:hyperlink r:id="rId48">
        <w:r w:rsidRPr="00F95CCA">
          <w:rPr>
            <w:rFonts w:cs="Arial"/>
            <w:sz w:val="20"/>
            <w:szCs w:val="20"/>
          </w:rPr>
          <w:t xml:space="preserve"> </w:t>
        </w:r>
      </w:hyperlink>
      <w:r w:rsidRPr="00F95CCA">
        <w:rPr>
          <w:sz w:val="20"/>
          <w:szCs w:val="20"/>
        </w:rPr>
        <w:t xml:space="preserve"> </w:t>
      </w:r>
      <w:hyperlink r:id="rId49" w:history="1">
        <w:r w:rsidRPr="00F95CCA">
          <w:rPr>
            <w:rStyle w:val="Hyperlink"/>
            <w:sz w:val="20"/>
            <w:szCs w:val="20"/>
          </w:rPr>
          <w:t>https://www.fws.gov/midwest/endangered/mammals/nleb/nlebRangeMap.html</w:t>
        </w:r>
      </w:hyperlink>
    </w:p>
    <w:p w14:paraId="3591ED51" w14:textId="606D88E3" w:rsidR="00636067" w:rsidRDefault="00636067" w:rsidP="00EF5749">
      <w:pPr>
        <w:keepLines/>
        <w:spacing w:after="120"/>
        <w:ind w:left="720" w:hanging="720"/>
        <w:rPr>
          <w:rFonts w:cs="Arial"/>
          <w:sz w:val="20"/>
          <w:szCs w:val="20"/>
        </w:rPr>
      </w:pPr>
      <w:r w:rsidRPr="00EF5749">
        <w:rPr>
          <w:rFonts w:cs="Arial"/>
          <w:sz w:val="20"/>
          <w:szCs w:val="20"/>
        </w:rPr>
        <w:t>US Fish and Wildlife Service (USFWS). 201</w:t>
      </w:r>
      <w:r>
        <w:rPr>
          <w:rFonts w:cs="Arial"/>
          <w:sz w:val="20"/>
          <w:szCs w:val="20"/>
        </w:rPr>
        <w:t>8b. Wind HCP Guidelines for Non-REA Staging/Swarming Mitigation 2018. US Fish and Wildlife Service. Revised March 20, 2018.</w:t>
      </w:r>
    </w:p>
    <w:p w14:paraId="31683820" w14:textId="69E29C45" w:rsidR="00EF5749" w:rsidRPr="00EF5749" w:rsidRDefault="00EF5749" w:rsidP="00EF5749">
      <w:pPr>
        <w:keepLines/>
        <w:spacing w:after="120"/>
        <w:ind w:left="720" w:hanging="720"/>
        <w:rPr>
          <w:rFonts w:cs="Arial"/>
          <w:sz w:val="20"/>
          <w:szCs w:val="20"/>
        </w:rPr>
      </w:pPr>
      <w:r w:rsidRPr="00EF5749">
        <w:rPr>
          <w:rFonts w:cs="Arial"/>
          <w:sz w:val="20"/>
          <w:szCs w:val="20"/>
        </w:rPr>
        <w:t>US Fish and Wildlife Service (USFWS). 2019. 2019 Indiana Bat (</w:t>
      </w:r>
      <w:r w:rsidRPr="00EF5749">
        <w:rPr>
          <w:rFonts w:cs="Arial"/>
          <w:i/>
          <w:sz w:val="20"/>
          <w:szCs w:val="20"/>
        </w:rPr>
        <w:t>Myotis sodalis</w:t>
      </w:r>
      <w:r w:rsidRPr="00EF5749">
        <w:rPr>
          <w:rFonts w:cs="Arial"/>
          <w:sz w:val="20"/>
          <w:szCs w:val="20"/>
        </w:rPr>
        <w:t xml:space="preserve">) Population Status Update. USFWS Endangered Species Program: Midwest Region. Compiled by A. King, Ecological Services Field Office, USFWS, Bloomington, Indiana, from data gathered from bat biologists throughout the species' range. Revised June 27, 2019. Available online: </w:t>
      </w:r>
      <w:hyperlink r:id="rId50" w:history="1">
        <w:r w:rsidRPr="00EF5749">
          <w:rPr>
            <w:rStyle w:val="Hyperlink"/>
            <w:rFonts w:eastAsiaTheme="majorEastAsia" w:cs="Arial"/>
            <w:sz w:val="20"/>
            <w:szCs w:val="20"/>
          </w:rPr>
          <w:t>https://www.fws.gov/ Midwest/endangered/mammals/inba/pdf/2019_IBat_Pop_Estimate_6_27_2019a.pdf</w:t>
        </w:r>
      </w:hyperlink>
    </w:p>
    <w:p w14:paraId="063DFB4C"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US Fish and Wildlife Service (USFWS) and National Marine Fisheries Service (NMFS). 2016. Habitat Conservation Planning and Incidental Take Permit Processing Handbook. December 21, 2016. Updated January 18, 2018. Available online: </w:t>
      </w:r>
      <w:hyperlink r:id="rId51" w:history="1">
        <w:r w:rsidRPr="00EF5749">
          <w:rPr>
            <w:rStyle w:val="Hyperlink"/>
            <w:rFonts w:cs="Arial"/>
            <w:sz w:val="20"/>
            <w:szCs w:val="20"/>
          </w:rPr>
          <w:t>https://www.fws.gov/endangered/what-we-do/hcp_handbook-chapters.html</w:t>
        </w:r>
      </w:hyperlink>
    </w:p>
    <w:p w14:paraId="12DE33A8" w14:textId="77777777" w:rsidR="00EF5749" w:rsidRPr="00EF5749" w:rsidRDefault="00EF5749" w:rsidP="00EF5749">
      <w:pPr>
        <w:keepLines/>
        <w:spacing w:after="120"/>
        <w:ind w:left="720" w:hanging="720"/>
        <w:rPr>
          <w:rFonts w:cs="Arial"/>
          <w:sz w:val="20"/>
          <w:szCs w:val="20"/>
        </w:rPr>
      </w:pPr>
      <w:r w:rsidRPr="00EF5749">
        <w:rPr>
          <w:rFonts w:cs="Arial"/>
          <w:sz w:val="20"/>
          <w:szCs w:val="20"/>
        </w:rPr>
        <w:t>van Zyll de Jong, C. G. 1985. Handbook of Canadian Mammals: Bats. National Museum of Canada, Ottawa, Ontario.</w:t>
      </w:r>
    </w:p>
    <w:p w14:paraId="71706B7A" w14:textId="77777777" w:rsidR="00EF5749" w:rsidRPr="00EF5749" w:rsidRDefault="00EF5749" w:rsidP="00EF5749">
      <w:pPr>
        <w:keepLines/>
        <w:spacing w:after="120"/>
        <w:ind w:left="720" w:hanging="720"/>
        <w:rPr>
          <w:rFonts w:cs="Arial"/>
          <w:sz w:val="20"/>
          <w:szCs w:val="20"/>
        </w:rPr>
      </w:pPr>
      <w:r w:rsidRPr="00EF5749">
        <w:rPr>
          <w:rFonts w:cs="Arial"/>
          <w:sz w:val="20"/>
          <w:szCs w:val="20"/>
        </w:rPr>
        <w:t>Vonhof, M. J. and R. M. R. Barclay. 1996. Roost-Site Selection and Roosting Ecology of Forest-Dwelling Bats in Southern British Columbia. Canadian Journal of Zoology 74(10): 1797-1805.</w:t>
      </w:r>
    </w:p>
    <w:p w14:paraId="00D8110C"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Whitaker, J. O. and R. E. Mumford, eds. 2009. </w:t>
      </w:r>
      <w:r w:rsidRPr="00EF5749">
        <w:rPr>
          <w:rFonts w:cs="Arial"/>
          <w:i/>
          <w:sz w:val="20"/>
          <w:szCs w:val="20"/>
        </w:rPr>
        <w:t xml:space="preserve">Myotis septentrionalis </w:t>
      </w:r>
      <w:r w:rsidRPr="00EF5749">
        <w:rPr>
          <w:rFonts w:cs="Arial"/>
          <w:sz w:val="20"/>
          <w:szCs w:val="20"/>
        </w:rPr>
        <w:t>/ Northern Myotis. Pp. 207-214. In: Mammals of Indiana. Indiana University Press, Bloomington, Indiana.</w:t>
      </w:r>
    </w:p>
    <w:p w14:paraId="7C12B839"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Whitaker, J. O., Jr. and V. Brack. 2002. Distribution and Summer Ecology in Indiana. Pp. 48-54. </w:t>
      </w:r>
      <w:r w:rsidRPr="00EF5749">
        <w:rPr>
          <w:rFonts w:cs="Arial"/>
          <w:i/>
          <w:sz w:val="20"/>
          <w:szCs w:val="20"/>
        </w:rPr>
        <w:t xml:space="preserve">In: </w:t>
      </w:r>
      <w:r w:rsidRPr="00EF5749">
        <w:rPr>
          <w:rFonts w:cs="Arial"/>
          <w:sz w:val="20"/>
          <w:szCs w:val="20"/>
        </w:rPr>
        <w:t>A. Kurta and J. Kennedy, eds. The Indiana Bat: Biology and Management of an Endangered Species. Bat Conservation International (BCI), Austin, Texas.</w:t>
      </w:r>
    </w:p>
    <w:p w14:paraId="75324BC1" w14:textId="77777777" w:rsidR="00EF5749" w:rsidRPr="00EF5749" w:rsidRDefault="00EF5749" w:rsidP="00EF5749">
      <w:pPr>
        <w:keepLines/>
        <w:spacing w:after="120"/>
        <w:ind w:left="720" w:hanging="720"/>
        <w:rPr>
          <w:rFonts w:cs="Arial"/>
          <w:sz w:val="20"/>
          <w:szCs w:val="20"/>
        </w:rPr>
      </w:pPr>
      <w:r w:rsidRPr="00EF5749">
        <w:rPr>
          <w:rFonts w:cs="Arial"/>
          <w:sz w:val="20"/>
          <w:szCs w:val="20"/>
        </w:rPr>
        <w:lastRenderedPageBreak/>
        <w:t>Whitaker, J. O., Jr. and D. W. Sparks. 2003. 2002 Monitoring Program for the Indiana Myotis (</w:t>
      </w:r>
      <w:r w:rsidRPr="00EF5749">
        <w:rPr>
          <w:rFonts w:cs="Arial"/>
          <w:i/>
          <w:sz w:val="20"/>
          <w:szCs w:val="20"/>
        </w:rPr>
        <w:t>Myotis sodalis</w:t>
      </w:r>
      <w:r w:rsidRPr="00EF5749">
        <w:rPr>
          <w:rFonts w:cs="Arial"/>
          <w:sz w:val="20"/>
          <w:szCs w:val="20"/>
        </w:rPr>
        <w:t xml:space="preserve">) near the Site of the Future Six Points Interchange in Hendricks and Marion Counties, Indiana as Required under the Six Points Interchange Habitat Conservation Plan. 46 pp. </w:t>
      </w:r>
    </w:p>
    <w:p w14:paraId="259129D2" w14:textId="77777777" w:rsidR="00EF5749" w:rsidRPr="00EF5749" w:rsidRDefault="00EF5749" w:rsidP="00EF5749">
      <w:pPr>
        <w:keepLines/>
        <w:spacing w:after="120"/>
        <w:ind w:left="720" w:hanging="720"/>
        <w:rPr>
          <w:rFonts w:cs="Arial"/>
          <w:sz w:val="20"/>
          <w:szCs w:val="20"/>
        </w:rPr>
      </w:pPr>
      <w:r w:rsidRPr="00EF5749">
        <w:rPr>
          <w:rFonts w:cs="Arial"/>
          <w:sz w:val="20"/>
          <w:szCs w:val="20"/>
        </w:rPr>
        <w:t>Whitaker, J. O., Jr. and L. J. Rissler. 1992. Winter Activity of Bats at a Mine Entrance in Vermillion County, Indiana. American Midland Naturalist 127(1): 52-59. doi: 10.2307/2426321.</w:t>
      </w:r>
    </w:p>
    <w:p w14:paraId="4CFE16C2" w14:textId="77777777" w:rsidR="00EF5749" w:rsidRPr="00EF5749" w:rsidRDefault="00EF5749" w:rsidP="00EF5749">
      <w:pPr>
        <w:keepLines/>
        <w:spacing w:after="120"/>
        <w:ind w:left="720" w:hanging="720"/>
        <w:rPr>
          <w:rFonts w:cs="Arial"/>
          <w:sz w:val="20"/>
          <w:szCs w:val="20"/>
        </w:rPr>
      </w:pPr>
      <w:r w:rsidRPr="00EF5749">
        <w:rPr>
          <w:rFonts w:cs="Arial"/>
          <w:sz w:val="20"/>
          <w:szCs w:val="20"/>
        </w:rPr>
        <w:t>Whitaker, J. O., Jr., D. W. Sparks, and V. Brack, Jr. 2004. Bats of the Indianapolis International Airport Area, 1991-2001. Proceedings of the Indiana Academy of Science 113(2): 151-161.</w:t>
      </w:r>
    </w:p>
    <w:p w14:paraId="4ABBF687" w14:textId="77777777" w:rsidR="00EF5749" w:rsidRPr="00EF5749" w:rsidRDefault="00EF5749" w:rsidP="00EF5749">
      <w:pPr>
        <w:keepLines/>
        <w:spacing w:after="120"/>
        <w:ind w:left="720" w:hanging="720"/>
        <w:rPr>
          <w:rFonts w:cs="Arial"/>
          <w:sz w:val="20"/>
          <w:szCs w:val="20"/>
        </w:rPr>
      </w:pPr>
      <w:r w:rsidRPr="00EF5749">
        <w:rPr>
          <w:rFonts w:cs="Arial"/>
          <w:sz w:val="20"/>
          <w:szCs w:val="20"/>
        </w:rPr>
        <w:t xml:space="preserve">Winhold, L. and A. Kurta. 2006. Aspects of Migration by the Endangered Indiana Bat, </w:t>
      </w:r>
      <w:r w:rsidRPr="00EF5749">
        <w:rPr>
          <w:rFonts w:cs="Arial"/>
          <w:i/>
          <w:sz w:val="20"/>
          <w:szCs w:val="20"/>
        </w:rPr>
        <w:t xml:space="preserve">Myotis sodalis. </w:t>
      </w:r>
      <w:r w:rsidRPr="00EF5749">
        <w:rPr>
          <w:rFonts w:cs="Arial"/>
          <w:sz w:val="20"/>
          <w:szCs w:val="20"/>
        </w:rPr>
        <w:t>Bat Research News 47: 1-6.</w:t>
      </w:r>
    </w:p>
    <w:p w14:paraId="27ED8205" w14:textId="77777777" w:rsidR="00EF5749" w:rsidRPr="00EF5749" w:rsidRDefault="00EF5749" w:rsidP="00EF5749">
      <w:pPr>
        <w:keepNext/>
        <w:keepLines/>
        <w:spacing w:after="120"/>
        <w:ind w:left="720" w:hanging="720"/>
        <w:rPr>
          <w:rFonts w:cs="Arial"/>
          <w:sz w:val="20"/>
          <w:szCs w:val="20"/>
        </w:rPr>
      </w:pPr>
      <w:r w:rsidRPr="00EF5749">
        <w:rPr>
          <w:rFonts w:cs="Arial"/>
          <w:sz w:val="20"/>
          <w:szCs w:val="20"/>
        </w:rPr>
        <w:t xml:space="preserve">White-Nose Syndrome Response Team. 2019. White-Nose Syndrome Spread Maps. Accessed July 2019. Information online: </w:t>
      </w:r>
      <w:hyperlink r:id="rId52" w:history="1">
        <w:r w:rsidRPr="00EF5749">
          <w:rPr>
            <w:rStyle w:val="Hyperlink"/>
            <w:rFonts w:cs="Arial"/>
            <w:sz w:val="20"/>
            <w:szCs w:val="20"/>
          </w:rPr>
          <w:t>https://www.whitenosesyndrome.org/resources/map</w:t>
        </w:r>
      </w:hyperlink>
    </w:p>
    <w:p w14:paraId="2142283C" w14:textId="3FD0A86E" w:rsidR="00EF5749" w:rsidRPr="00EF5749" w:rsidRDefault="00EF5749" w:rsidP="00EF5749">
      <w:pPr>
        <w:keepLines/>
        <w:spacing w:after="120"/>
        <w:ind w:left="720" w:hanging="720"/>
        <w:rPr>
          <w:rFonts w:cs="Arial"/>
          <w:sz w:val="20"/>
          <w:szCs w:val="20"/>
        </w:rPr>
      </w:pPr>
      <w:r w:rsidRPr="00EF5749">
        <w:rPr>
          <w:rFonts w:cs="Arial"/>
          <w:sz w:val="20"/>
          <w:szCs w:val="20"/>
        </w:rPr>
        <w:t>Young, D. P., Jr., S. Nomani, W. Tidhar, and K. Bay. 2011. Nedpower Mount Storm Wind Energy Facility, Post-Construction Avian and Bat Monitoring: July - October 2010. Prepared for NedPower Mount Storm, LLC, Houston, Texas. Prepared by Western EcoSystems Technology (</w:t>
      </w:r>
      <w:r w:rsidR="00574F7E">
        <w:rPr>
          <w:rFonts w:cs="Arial"/>
          <w:sz w:val="20"/>
          <w:szCs w:val="20"/>
        </w:rPr>
        <w:t>Applicant</w:t>
      </w:r>
      <w:r w:rsidRPr="00EF5749">
        <w:rPr>
          <w:rFonts w:cs="Arial"/>
          <w:sz w:val="20"/>
          <w:szCs w:val="20"/>
        </w:rPr>
        <w:t>), Inc., Cheyenne, Wyoming. February 10, 2011.</w:t>
      </w:r>
    </w:p>
    <w:p w14:paraId="020E52FA" w14:textId="77777777" w:rsidR="00EF5749" w:rsidRDefault="00EF5749" w:rsidP="00EF5749">
      <w:pPr>
        <w:keepLines/>
        <w:spacing w:after="120"/>
        <w:ind w:left="720" w:hanging="720"/>
        <w:rPr>
          <w:rFonts w:cs="Arial"/>
          <w:szCs w:val="22"/>
        </w:rPr>
      </w:pPr>
    </w:p>
    <w:p w14:paraId="47407144" w14:textId="77777777" w:rsidR="00C566E3" w:rsidRDefault="00C566E3" w:rsidP="00C566E3">
      <w:pPr>
        <w:pStyle w:val="Heading2"/>
      </w:pPr>
      <w:bookmarkStart w:id="223" w:name="_Toc32509789"/>
      <w:r>
        <w:t>Laws, Acts, and Regulations</w:t>
      </w:r>
      <w:bookmarkEnd w:id="223"/>
    </w:p>
    <w:p w14:paraId="0E462795" w14:textId="77777777" w:rsidR="00C566E3" w:rsidRDefault="00C566E3" w:rsidP="00C566E3">
      <w:pPr>
        <w:keepLines/>
        <w:spacing w:after="120"/>
        <w:ind w:left="720" w:hanging="720"/>
        <w:rPr>
          <w:rFonts w:eastAsiaTheme="minorHAnsi"/>
          <w:sz w:val="20"/>
          <w:szCs w:val="20"/>
        </w:rPr>
      </w:pPr>
      <w:r w:rsidRPr="00180DD7">
        <w:rPr>
          <w:rFonts w:eastAsiaTheme="minorHAnsi"/>
          <w:sz w:val="20"/>
          <w:szCs w:val="20"/>
        </w:rPr>
        <w:t xml:space="preserve">16 United States Code (USC) § 1531. 1973. Title 16 - Conservation; Chapter 35 - Endangered Species; Section (§) 1531 - Congressional Findings and Declaration of Purposes and Policy. 16 USC 1531. December 28, 1973. [Public Law (P.L.) 93-205, Section (§) 2, December 28, 1973, 87 Statute [Stat.] 884; P.L. 96-159, § 1, December 28, 1979, 93  Stat. 1225; P.L. 97-304, § 9(a), October 13, 1982, 96 Stat. 1426; P.L. 100-478, Title I, § 1013(a), October 7, 1988, 102  Stat. 2315.]. Available online: </w:t>
      </w:r>
      <w:hyperlink r:id="rId53" w:history="1">
        <w:r w:rsidRPr="007539C4">
          <w:rPr>
            <w:rStyle w:val="Hyperlink"/>
            <w:rFonts w:eastAsiaTheme="minorHAnsi"/>
            <w:sz w:val="20"/>
            <w:szCs w:val="20"/>
          </w:rPr>
          <w:t>https://www.gpo.gov/fdsys/pkg/USCODE-2011-title16/pdf/USCODE-2011-title16-chap35-sec1531.pdf</w:t>
        </w:r>
      </w:hyperlink>
    </w:p>
    <w:p w14:paraId="3469257E" w14:textId="77777777" w:rsidR="00C566E3" w:rsidRPr="00841451" w:rsidRDefault="00C566E3" w:rsidP="00C566E3">
      <w:pPr>
        <w:keepLines/>
        <w:spacing w:after="120"/>
        <w:ind w:left="720" w:hanging="720"/>
        <w:rPr>
          <w:rFonts w:eastAsiaTheme="minorHAnsi"/>
          <w:sz w:val="20"/>
          <w:szCs w:val="20"/>
        </w:rPr>
      </w:pPr>
      <w:r w:rsidRPr="00841451">
        <w:rPr>
          <w:rFonts w:eastAsiaTheme="minorHAnsi"/>
          <w:sz w:val="20"/>
          <w:szCs w:val="20"/>
        </w:rPr>
        <w:t xml:space="preserve">16 United States Code (USC) §§ 1531-1544. 1973. Title 16 - Conservation; Chapter 35 - Endangered Species; Sections (§§) 1531-1544. 16 USC 1531-1544. Available online: </w:t>
      </w:r>
      <w:hyperlink r:id="rId54" w:history="1">
        <w:r w:rsidRPr="00841451">
          <w:rPr>
            <w:rStyle w:val="Hyperlink"/>
            <w:rFonts w:eastAsiaTheme="minorHAnsi" w:cs="Arial"/>
            <w:sz w:val="20"/>
            <w:szCs w:val="20"/>
          </w:rPr>
          <w:t>https://www.fws.gov/le/USStatutes/ESA.pdf</w:t>
        </w:r>
      </w:hyperlink>
      <w:r w:rsidRPr="00841451">
        <w:rPr>
          <w:rFonts w:eastAsiaTheme="minorHAnsi"/>
          <w:sz w:val="20"/>
          <w:szCs w:val="20"/>
        </w:rPr>
        <w:t xml:space="preserve"> </w:t>
      </w:r>
    </w:p>
    <w:p w14:paraId="40D02C9D" w14:textId="77777777" w:rsidR="00C566E3" w:rsidRDefault="00C566E3" w:rsidP="00C566E3">
      <w:pPr>
        <w:keepLines/>
        <w:spacing w:after="120"/>
        <w:ind w:left="720" w:hanging="720"/>
        <w:rPr>
          <w:rFonts w:eastAsiaTheme="minorHAnsi"/>
          <w:sz w:val="20"/>
          <w:szCs w:val="20"/>
        </w:rPr>
      </w:pPr>
      <w:r w:rsidRPr="009C2B92">
        <w:rPr>
          <w:rFonts w:eastAsiaTheme="minorHAnsi"/>
          <w:sz w:val="20"/>
          <w:szCs w:val="20"/>
        </w:rPr>
        <w:t xml:space="preserve">16 United States Code (USC) § 1536. 1973. Title 16 - Conservation; Chapter 35 - Endangered Species; Section (§) 1536 - Interagency Cooperation. 16 USC 1536. December 28, 1973. [Public Law (P.L.) 93-205, § 7, December 28, 1973, 87 Statute (Stat.) 892; P.L. 95-632, § 3, November 10, 1978, 92 Stat. 3752; P.L. 96-159, § 4, December 28, 1979, 93 Stat. 1226; P.L. 97-304, §§ 4(a), 8(b), October 13, 1982, 96 Stat. 1417, 1426; P.L. 99-659, Title IV, § 411(b), (c), November 14, 1986, 100 Stat. 3741, 3742; P.L. 100-707, Title I, § 109(g), November 23, 1988, 102 Stat. 4709.]. Available online: </w:t>
      </w:r>
      <w:hyperlink r:id="rId55" w:history="1">
        <w:r w:rsidRPr="007539C4">
          <w:rPr>
            <w:rStyle w:val="Hyperlink"/>
            <w:rFonts w:eastAsiaTheme="minorHAnsi"/>
            <w:sz w:val="20"/>
            <w:szCs w:val="20"/>
          </w:rPr>
          <w:t>https://www.gpo.gov/fdsys/pkg/USCODE-2011-title16/pdf/USCODE-2011-title16-chap35-sec1536.pdf</w:t>
        </w:r>
      </w:hyperlink>
    </w:p>
    <w:p w14:paraId="0D4C54B6" w14:textId="77777777" w:rsidR="00C566E3" w:rsidRPr="00841451" w:rsidRDefault="00C566E3" w:rsidP="00C566E3">
      <w:pPr>
        <w:keepLines/>
        <w:spacing w:after="120"/>
        <w:ind w:left="720" w:hanging="720"/>
        <w:rPr>
          <w:rFonts w:eastAsiaTheme="minorHAnsi"/>
          <w:sz w:val="20"/>
          <w:szCs w:val="20"/>
        </w:rPr>
      </w:pPr>
      <w:r w:rsidRPr="00841451">
        <w:rPr>
          <w:rFonts w:eastAsiaTheme="minorHAnsi"/>
          <w:sz w:val="20"/>
          <w:szCs w:val="20"/>
        </w:rPr>
        <w:t xml:space="preserve">16 United States Code (USC) § 1539. 1973. Title 16 - Conservation; Chapter 35 - Endangered Species; Section (§) 1539 - Exceptions. 16 USC 1539. [Public Law (Pub. L.) 93–205, § 10, December 28, 1973, 87 Statute (Stat.) 896; Pub. L. 94–359, §§ 2, 3, July 12, 1976, 90 Stat. 911, 912; Pub. L. 95–632, § 5, November 10, 1978, 92 Stat. 3760; Pub. L. 96–159, § 7, December 28, 1979, 93 Stat. 1230; Pub. L. 97–304, § 6(1)–(4)(A), (5), (6), October 13, 1982, 96 Stat. 1422–1424; Pub. L. 100–478, Title I, Sections (§§) 1011, 1013 (b), (c), October 7, 1988, 102 Stat. 2314, 2315.]. Available online: </w:t>
      </w:r>
      <w:hyperlink r:id="rId56" w:history="1">
        <w:r w:rsidRPr="00841451">
          <w:rPr>
            <w:rStyle w:val="Hyperlink"/>
            <w:rFonts w:eastAsiaTheme="minorHAnsi" w:cs="Arial"/>
            <w:sz w:val="20"/>
            <w:szCs w:val="20"/>
          </w:rPr>
          <w:t>https://www.gpo.gov/fdsys/pkg/USCODE-2011-title16/pdf/USCODE-2011-title16-chap35-sec1539.pdf</w:t>
        </w:r>
      </w:hyperlink>
      <w:r w:rsidRPr="00841451">
        <w:rPr>
          <w:rFonts w:eastAsiaTheme="minorHAnsi"/>
          <w:sz w:val="20"/>
          <w:szCs w:val="20"/>
        </w:rPr>
        <w:t xml:space="preserve"> </w:t>
      </w:r>
    </w:p>
    <w:p w14:paraId="445A7D25" w14:textId="77777777" w:rsidR="00C566E3" w:rsidRDefault="00C566E3" w:rsidP="00C566E3">
      <w:pPr>
        <w:keepLines/>
        <w:spacing w:after="120"/>
        <w:ind w:left="720" w:hanging="720"/>
        <w:rPr>
          <w:rFonts w:eastAsiaTheme="minorHAnsi"/>
          <w:sz w:val="20"/>
          <w:szCs w:val="20"/>
        </w:rPr>
      </w:pPr>
      <w:r w:rsidRPr="00EE7DB8">
        <w:rPr>
          <w:rFonts w:eastAsiaTheme="minorHAnsi"/>
          <w:sz w:val="20"/>
          <w:szCs w:val="20"/>
        </w:rPr>
        <w:lastRenderedPageBreak/>
        <w:t xml:space="preserve">32 Federal Register (FR) </w:t>
      </w:r>
      <w:r>
        <w:rPr>
          <w:rFonts w:eastAsiaTheme="minorHAnsi"/>
          <w:sz w:val="20"/>
          <w:szCs w:val="20"/>
        </w:rPr>
        <w:t xml:space="preserve">48: </w:t>
      </w:r>
      <w:r w:rsidRPr="00EE7DB8">
        <w:rPr>
          <w:rFonts w:eastAsiaTheme="minorHAnsi"/>
          <w:sz w:val="20"/>
          <w:szCs w:val="20"/>
        </w:rPr>
        <w:t>4001. Endangered Species. Native Fish and Wildlife, Office of the Secretary. 32 FR 4001.</w:t>
      </w:r>
      <w:r>
        <w:rPr>
          <w:rFonts w:eastAsiaTheme="minorHAnsi"/>
          <w:sz w:val="20"/>
          <w:szCs w:val="20"/>
        </w:rPr>
        <w:t xml:space="preserve"> </w:t>
      </w:r>
      <w:r w:rsidRPr="00EE7DB8">
        <w:rPr>
          <w:rFonts w:eastAsiaTheme="minorHAnsi"/>
          <w:sz w:val="20"/>
          <w:szCs w:val="20"/>
        </w:rPr>
        <w:t xml:space="preserve">March 11, 1967. </w:t>
      </w:r>
    </w:p>
    <w:p w14:paraId="3ACB44A7" w14:textId="4F3AEF47" w:rsidR="00F8004B" w:rsidRDefault="00F8004B" w:rsidP="00C566E3">
      <w:pPr>
        <w:keepLines/>
        <w:spacing w:after="120"/>
        <w:ind w:left="720" w:hanging="720"/>
        <w:rPr>
          <w:rFonts w:eastAsiaTheme="minorHAnsi"/>
          <w:sz w:val="20"/>
          <w:szCs w:val="20"/>
        </w:rPr>
      </w:pPr>
      <w:r>
        <w:rPr>
          <w:rFonts w:eastAsiaTheme="minorHAnsi"/>
          <w:sz w:val="20"/>
          <w:szCs w:val="20"/>
        </w:rPr>
        <w:t xml:space="preserve">40 </w:t>
      </w:r>
      <w:r w:rsidRPr="00F5034C">
        <w:rPr>
          <w:rFonts w:eastAsiaTheme="minorHAnsi"/>
          <w:sz w:val="20"/>
          <w:szCs w:val="20"/>
        </w:rPr>
        <w:t>Code of Federal Regulations (CFR) §</w:t>
      </w:r>
      <w:r>
        <w:rPr>
          <w:rFonts w:eastAsiaTheme="minorHAnsi"/>
          <w:sz w:val="20"/>
          <w:szCs w:val="20"/>
        </w:rPr>
        <w:t xml:space="preserve"> 1501.4. 1998. Title 40 – Protection of Environment; Chapter V – Council on Environmental Quality; Chapter V – Council on Environmental Quality; Part 1501 – NEPA and Agency Planning; Section </w:t>
      </w:r>
      <w:r w:rsidRPr="00F5034C">
        <w:rPr>
          <w:rFonts w:eastAsiaTheme="minorHAnsi"/>
          <w:sz w:val="20"/>
          <w:szCs w:val="20"/>
        </w:rPr>
        <w:t>(§)</w:t>
      </w:r>
      <w:r>
        <w:rPr>
          <w:rFonts w:eastAsiaTheme="minorHAnsi"/>
          <w:sz w:val="20"/>
          <w:szCs w:val="20"/>
        </w:rPr>
        <w:t xml:space="preserve"> 1501.4 – Whether to prepare an environmental impact statement. 40 CFR 1501.4. July 1, 2018.</w:t>
      </w:r>
    </w:p>
    <w:p w14:paraId="29C994DB" w14:textId="140A62C8" w:rsidR="00F8004B" w:rsidRDefault="00F8004B" w:rsidP="00F8004B">
      <w:pPr>
        <w:keepLines/>
        <w:spacing w:after="120"/>
        <w:ind w:left="720" w:hanging="720"/>
        <w:rPr>
          <w:rFonts w:eastAsiaTheme="minorHAnsi"/>
          <w:sz w:val="20"/>
          <w:szCs w:val="20"/>
        </w:rPr>
      </w:pPr>
      <w:r>
        <w:rPr>
          <w:rFonts w:eastAsiaTheme="minorHAnsi"/>
          <w:sz w:val="20"/>
          <w:szCs w:val="20"/>
        </w:rPr>
        <w:t xml:space="preserve">40 </w:t>
      </w:r>
      <w:r w:rsidRPr="00F5034C">
        <w:rPr>
          <w:rFonts w:eastAsiaTheme="minorHAnsi"/>
          <w:sz w:val="20"/>
          <w:szCs w:val="20"/>
        </w:rPr>
        <w:t>Code of Federal Regulations (CFR) §</w:t>
      </w:r>
      <w:r>
        <w:rPr>
          <w:rFonts w:eastAsiaTheme="minorHAnsi"/>
          <w:sz w:val="20"/>
          <w:szCs w:val="20"/>
        </w:rPr>
        <w:t xml:space="preserve"> 1501.3. 1998. Title 40 – Protection of Environment; Chapter V – Council on Environmental Quality; Chapter V – Council on Environmental Quality; Part 1501 – NEPA and Agency Planning; Section </w:t>
      </w:r>
      <w:r w:rsidRPr="00F5034C">
        <w:rPr>
          <w:rFonts w:eastAsiaTheme="minorHAnsi"/>
          <w:sz w:val="20"/>
          <w:szCs w:val="20"/>
        </w:rPr>
        <w:t>(§)</w:t>
      </w:r>
      <w:r>
        <w:rPr>
          <w:rFonts w:eastAsiaTheme="minorHAnsi"/>
          <w:sz w:val="20"/>
          <w:szCs w:val="20"/>
        </w:rPr>
        <w:t xml:space="preserve"> 1501.3 – When to prepare an environmental assessment. 40 CFR 1501.3. July 1, 2018.</w:t>
      </w:r>
    </w:p>
    <w:p w14:paraId="7855BDD5" w14:textId="37FBDFAB" w:rsidR="00172FEA" w:rsidRDefault="00172FEA" w:rsidP="00C566E3">
      <w:pPr>
        <w:keepLines/>
        <w:spacing w:after="120"/>
        <w:ind w:left="720" w:hanging="720"/>
        <w:rPr>
          <w:rFonts w:eastAsiaTheme="minorHAnsi"/>
          <w:sz w:val="20"/>
          <w:szCs w:val="20"/>
        </w:rPr>
      </w:pPr>
      <w:r>
        <w:rPr>
          <w:rFonts w:eastAsiaTheme="minorHAnsi"/>
          <w:sz w:val="20"/>
          <w:szCs w:val="20"/>
        </w:rPr>
        <w:t xml:space="preserve">40 </w:t>
      </w:r>
      <w:r w:rsidRPr="00F5034C">
        <w:rPr>
          <w:rFonts w:eastAsiaTheme="minorHAnsi"/>
          <w:sz w:val="20"/>
          <w:szCs w:val="20"/>
        </w:rPr>
        <w:t>Code of Federal Regulations (CFR) §</w:t>
      </w:r>
      <w:r>
        <w:rPr>
          <w:rFonts w:eastAsiaTheme="minorHAnsi"/>
          <w:sz w:val="20"/>
          <w:szCs w:val="20"/>
        </w:rPr>
        <w:t xml:space="preserve"> 1508.4. 201</w:t>
      </w:r>
      <w:r w:rsidR="00A06A4C">
        <w:rPr>
          <w:rFonts w:eastAsiaTheme="minorHAnsi"/>
          <w:sz w:val="20"/>
          <w:szCs w:val="20"/>
        </w:rPr>
        <w:t>8</w:t>
      </w:r>
      <w:r>
        <w:rPr>
          <w:rFonts w:eastAsiaTheme="minorHAnsi"/>
          <w:sz w:val="20"/>
          <w:szCs w:val="20"/>
        </w:rPr>
        <w:t xml:space="preserve">. Title 40 – Protection of Environment; Chapter V – Council on Environmental Quality; Part 1508 – Terminology and Index; Section </w:t>
      </w:r>
      <w:r w:rsidRPr="00F5034C">
        <w:rPr>
          <w:rFonts w:eastAsiaTheme="minorHAnsi"/>
          <w:sz w:val="20"/>
          <w:szCs w:val="20"/>
        </w:rPr>
        <w:t>(§)</w:t>
      </w:r>
      <w:r>
        <w:rPr>
          <w:rFonts w:eastAsiaTheme="minorHAnsi"/>
          <w:sz w:val="20"/>
          <w:szCs w:val="20"/>
        </w:rPr>
        <w:t xml:space="preserve"> 1508.4 – Categorical Exclusion. 40 CFR 1508.4. July 1, 201</w:t>
      </w:r>
      <w:r w:rsidR="00A06A4C">
        <w:rPr>
          <w:rFonts w:eastAsiaTheme="minorHAnsi"/>
          <w:sz w:val="20"/>
          <w:szCs w:val="20"/>
        </w:rPr>
        <w:t>8</w:t>
      </w:r>
      <w:r>
        <w:rPr>
          <w:rFonts w:eastAsiaTheme="minorHAnsi"/>
          <w:sz w:val="20"/>
          <w:szCs w:val="20"/>
        </w:rPr>
        <w:t>.</w:t>
      </w:r>
    </w:p>
    <w:p w14:paraId="1AEE3280" w14:textId="671497C9" w:rsidR="00172FEA" w:rsidRDefault="00C566E3" w:rsidP="00172FEA">
      <w:pPr>
        <w:keepLines/>
        <w:spacing w:after="120"/>
        <w:ind w:left="720" w:hanging="720"/>
        <w:rPr>
          <w:rFonts w:eastAsiaTheme="minorHAnsi"/>
          <w:sz w:val="20"/>
          <w:szCs w:val="20"/>
        </w:rPr>
      </w:pPr>
      <w:r w:rsidRPr="00363291">
        <w:rPr>
          <w:rFonts w:eastAsiaTheme="minorHAnsi"/>
          <w:sz w:val="20"/>
          <w:szCs w:val="20"/>
        </w:rPr>
        <w:t xml:space="preserve">42 United States Code (USC) §§ 4321-4370h. 1970. Title 42 - the Public Health and Welfare; Chapter 55 - National Environmental Policy; Subchapters I (Policies and Goals) and II (Council on Environmental Quality); Sections (§§) 4321-4370h. Known as the National Environmental Policy Act of 1969. 42 USC 4321-4370h. January 1, 1970. [Public Law 91-190, § 2, January 1, 1970, 83 Statute 852.]. Available online: </w:t>
      </w:r>
      <w:hyperlink r:id="rId57" w:history="1">
        <w:r w:rsidRPr="007539C4">
          <w:rPr>
            <w:rStyle w:val="Hyperlink"/>
            <w:rFonts w:eastAsiaTheme="minorHAnsi"/>
            <w:sz w:val="20"/>
            <w:szCs w:val="20"/>
          </w:rPr>
          <w:t>https://www.gpo.gov/fdsys/pkg/USCODE-2016-title42/pdf/USCODE-2016-title42-chap55.pdf</w:t>
        </w:r>
      </w:hyperlink>
    </w:p>
    <w:p w14:paraId="665BE5DF" w14:textId="44195567" w:rsidR="00C566E3" w:rsidRDefault="00C566E3" w:rsidP="00C566E3">
      <w:pPr>
        <w:keepLines/>
        <w:spacing w:after="120"/>
        <w:ind w:left="720" w:hanging="720"/>
        <w:rPr>
          <w:rFonts w:eastAsiaTheme="minorHAnsi"/>
          <w:sz w:val="20"/>
          <w:szCs w:val="20"/>
        </w:rPr>
      </w:pPr>
      <w:r w:rsidRPr="00F5034C">
        <w:rPr>
          <w:rFonts w:eastAsiaTheme="minorHAnsi"/>
          <w:sz w:val="20"/>
          <w:szCs w:val="20"/>
        </w:rPr>
        <w:t xml:space="preserve">50 Code of Federal Regulations (CFR) § 13.25. 1999. Title 50 - Wildlife and Fisheries; Chapter I - United States Fish and Wildlife Service, Department of the Interior; Subchapter B Taking, Possession, Transportation, Sale, Purchase, Barter, Exportation, and Importation of Wildlife and Plants; Part 13 - General Permit Procedures; Subpart C - Permit Administration; Section (§) 13.25 - Transfer of Permits and Scope of Permit Authorization. 50 CFR 13.25. June 17, 1999. [64 Federal Register (FR) 32711, June 17, 1999, as amended at 64 FR 52676, September 30, 1999; 69 FR 24092, May 3, 2004; 78 FR 73725, December 9, 2013.]. </w:t>
      </w:r>
    </w:p>
    <w:p w14:paraId="6E8E8E5A" w14:textId="77777777" w:rsidR="00C566E3" w:rsidRDefault="00C566E3" w:rsidP="00C566E3">
      <w:pPr>
        <w:keepLines/>
        <w:spacing w:after="120"/>
        <w:ind w:left="720" w:hanging="720"/>
        <w:rPr>
          <w:rFonts w:eastAsiaTheme="minorHAnsi"/>
          <w:sz w:val="20"/>
          <w:szCs w:val="20"/>
        </w:rPr>
      </w:pPr>
      <w:r w:rsidRPr="00363291">
        <w:rPr>
          <w:rFonts w:eastAsiaTheme="minorHAnsi"/>
          <w:sz w:val="20"/>
          <w:szCs w:val="20"/>
        </w:rPr>
        <w:t xml:space="preserve">50 Code of Federal Regulations (CFR) § 17.3. 1975. Title 50 - Wildlife and Fisheries; Chapter I - United States Fish and Wildlife Service, Department of the Interior; Subchapter B - Taking, Possession, Transportation, Sale, Purchase, Barter, Exportation, and Importation of Wildlife and Plants; Part 17 - Endangered and Threatened Wildlife and Plants; Subpart A - Introduction and General Provisions; Section (§) 17.3. Definitions. 50 CFR 17.3 [40 Federal Register (FR) 44415, September 26, 1975, as amended at 42 FR 28056, June 1, 1977; 44 FR 54006, September 17, 1979; 46 FR 54750, November 4, 1981; 47 FR 31387, July 20, 1982; 50 FR 39687, September 30, 1985; 63 FR 8870, February 23, 1998; 63 FR 48639, September 11, 1998; 69 FR 24092, May 3, 2004; 71 FR 46870, August 15, 2006.]. </w:t>
      </w:r>
    </w:p>
    <w:p w14:paraId="6DF7F393" w14:textId="77777777" w:rsidR="00C566E3" w:rsidRPr="00841451" w:rsidRDefault="00C566E3" w:rsidP="00C566E3">
      <w:pPr>
        <w:keepLines/>
        <w:spacing w:after="120"/>
        <w:ind w:left="720" w:hanging="720"/>
        <w:rPr>
          <w:rFonts w:eastAsiaTheme="minorHAnsi"/>
          <w:sz w:val="20"/>
          <w:szCs w:val="20"/>
        </w:rPr>
      </w:pPr>
      <w:r w:rsidRPr="00841451">
        <w:rPr>
          <w:rFonts w:eastAsiaTheme="minorHAnsi"/>
          <w:sz w:val="20"/>
          <w:szCs w:val="20"/>
        </w:rPr>
        <w:t xml:space="preserve">50 Code of Federal Regulations (CFR) § 17.22. 1985. Title 50 - Wildlife and Fisheries; Chapter I -United States Fish and Wildlife Service, Department of the Interior; Subchapter B - Taking, Possession, Transportation, Sale, Purchase, Barter, Exportation, and Importation of Wildlife and Plants; Part 17 - Endangered and Threatened Wildlife and Plants; Subpart C - Endangered Wildlife; Section (§) 17.22 - Permits for Scientific Purposes, Enhancement of Propagation or Survival, or for Incidental Taking. 50 CFR 17.22. September 30, 1985. [50 Federal Register (FR) 39687, September 30, 1985, as amended at 63 FR 8871, February 23, 1998; 63 FR 52635, October 1, 1998; 64 FR 32711, June 17, 1999; 64 FR 52676, September 30, 1999; 69 FR 24092, May 3, 2004; 69 FR 29670, May 25, 2004; 69 FR 71731, December 10, 2004]. </w:t>
      </w:r>
    </w:p>
    <w:p w14:paraId="5C48495C" w14:textId="77777777" w:rsidR="00C566E3" w:rsidRDefault="00C566E3" w:rsidP="00C566E3">
      <w:pPr>
        <w:keepLines/>
        <w:spacing w:after="120"/>
        <w:ind w:left="720" w:hanging="720"/>
        <w:rPr>
          <w:rFonts w:eastAsiaTheme="minorHAnsi"/>
          <w:sz w:val="20"/>
          <w:szCs w:val="20"/>
        </w:rPr>
      </w:pPr>
      <w:r w:rsidRPr="00363291">
        <w:rPr>
          <w:rFonts w:eastAsiaTheme="minorHAnsi"/>
          <w:sz w:val="20"/>
          <w:szCs w:val="20"/>
        </w:rPr>
        <w:lastRenderedPageBreak/>
        <w:t xml:space="preserve">50 Code of Federal Regulations (CFR) § 17.31. 1978. Title 50 - Wildlife and Fisheries; Chapter I - United States Fish and Wildlife Service, Department of the Interior; Subchapter B - Taking, Possession, Transportation, Sale, Purchase, Barter, Exportation, and Importation of Wildlife and Plants; Part 17 - Endangered and Threatened Wildlife and Plants; Subpart D - Threatened Wildlife; Section (§) 17.31. Prohibitions. 50 CFR 17.31. [43 Federal Register (FR) 18181, April 28, 1978, as amended at 44 FR 31580, May 31, 1979; 70 FR 10503, March 4, 2005.]. </w:t>
      </w:r>
    </w:p>
    <w:p w14:paraId="5C332B1B" w14:textId="77777777" w:rsidR="00C566E3" w:rsidRDefault="00C566E3" w:rsidP="00C566E3">
      <w:pPr>
        <w:keepLines/>
        <w:spacing w:after="120"/>
        <w:ind w:left="720" w:hanging="720"/>
        <w:rPr>
          <w:rFonts w:eastAsiaTheme="minorHAnsi"/>
          <w:sz w:val="20"/>
          <w:szCs w:val="20"/>
        </w:rPr>
      </w:pPr>
      <w:r w:rsidRPr="00841451">
        <w:rPr>
          <w:rFonts w:eastAsiaTheme="minorHAnsi"/>
          <w:sz w:val="20"/>
          <w:szCs w:val="20"/>
        </w:rPr>
        <w:t xml:space="preserve">50 Code of Federal Regulations (CFR) § 17.32. 1985. Title 50 - Wildlife and Fisheries; Chapter I -United States Fish and Wildlife Service, Department of the Interior; Subchapter B - Taking, Possession, Transportation, Sale, Purchase, Barter, Exportation, and Importation of Wildlife and Plants; Part 17 - Endangered and Threatened Wildlife and Plants; Subpart D - Threatened Wildlife; Section (§) 17.32 - Permits-General. 50 CFR 17.32. [50 Federal Register (FR) 39689, September 30, 1985, as amended at 63 FR 8871, February 23, 1998; 63 FR 52635, October 1, 1998; 64 FR 32714, June 17, 1999; 64 FR 52676, September 30, 1999; 69 FR 24093, May 3, 2004; 69 FR 29670, May 25, 2004; 69 FR 71731, December 10, 2004]. </w:t>
      </w:r>
    </w:p>
    <w:p w14:paraId="32099F19" w14:textId="77777777" w:rsidR="00C566E3" w:rsidRDefault="00C566E3" w:rsidP="00C566E3">
      <w:pPr>
        <w:keepLines/>
        <w:spacing w:after="120"/>
        <w:ind w:left="720" w:hanging="720"/>
        <w:rPr>
          <w:rFonts w:eastAsiaTheme="minorHAnsi"/>
          <w:sz w:val="20"/>
          <w:szCs w:val="20"/>
        </w:rPr>
      </w:pPr>
      <w:r w:rsidRPr="002279FC">
        <w:rPr>
          <w:rFonts w:eastAsiaTheme="minorHAnsi"/>
          <w:sz w:val="20"/>
          <w:szCs w:val="20"/>
        </w:rPr>
        <w:t xml:space="preserve">63 Federal Register (FR) 35: 8859-8873. 1998. Habitat Conservation Plan Assurances (‘‘No Surprises’’) Rule; Final Rule. 50 CFR Part 222. Department of Commerce, National Oceanic and Atmospheric Administration, National Marine Fisheries Service. 63 FR 8859. February 23, 1998. Available online: </w:t>
      </w:r>
      <w:hyperlink r:id="rId58" w:history="1">
        <w:r w:rsidRPr="007539C4">
          <w:rPr>
            <w:rStyle w:val="Hyperlink"/>
            <w:rFonts w:eastAsiaTheme="minorHAnsi"/>
            <w:sz w:val="20"/>
            <w:szCs w:val="20"/>
          </w:rPr>
          <w:t>http://www.gpo.gov/fdsys/pkg/FR-1998-02-23/pdf/98-4367.pdf</w:t>
        </w:r>
      </w:hyperlink>
    </w:p>
    <w:p w14:paraId="36295853" w14:textId="77777777" w:rsidR="00C566E3" w:rsidRDefault="00C566E3" w:rsidP="00C566E3">
      <w:pPr>
        <w:keepLines/>
        <w:spacing w:after="120"/>
        <w:ind w:left="720" w:hanging="720"/>
        <w:rPr>
          <w:rFonts w:eastAsiaTheme="minorHAnsi"/>
          <w:sz w:val="20"/>
          <w:szCs w:val="20"/>
        </w:rPr>
      </w:pPr>
      <w:r w:rsidRPr="00363291">
        <w:rPr>
          <w:rFonts w:eastAsiaTheme="minorHAnsi"/>
          <w:sz w:val="20"/>
          <w:szCs w:val="20"/>
        </w:rPr>
        <w:t xml:space="preserve">80 Federal Register (FR) 63: 17974-18033. 2015. Endangered and Threatened Wildlife and Plants; Threatened Species Status for the Northern Long-Eared Bat with 4(d) Rule; Final Rule, and Interim Rule with Request for Comments. 50 CFR 17. Department of the Interior Fish and Wildlife Service. 80 FR 17974. April 2, 2015. Available online: </w:t>
      </w:r>
      <w:hyperlink r:id="rId59" w:history="1">
        <w:r>
          <w:rPr>
            <w:rStyle w:val="Hyperlink"/>
            <w:rFonts w:eastAsiaTheme="minorHAnsi"/>
            <w:sz w:val="20"/>
            <w:szCs w:val="20"/>
          </w:rPr>
          <w:t>http://www.fws.gov/midwest/endangered/ mammals/nleb/pdf/FRnlebFinalListing02April2015.pdf</w:t>
        </w:r>
      </w:hyperlink>
      <w:r>
        <w:rPr>
          <w:rFonts w:eastAsiaTheme="minorHAnsi"/>
          <w:sz w:val="20"/>
          <w:szCs w:val="20"/>
        </w:rPr>
        <w:t xml:space="preserve"> </w:t>
      </w:r>
    </w:p>
    <w:p w14:paraId="6B2E449D" w14:textId="77777777" w:rsidR="00C566E3" w:rsidRDefault="00C566E3" w:rsidP="00C566E3">
      <w:pPr>
        <w:keepLines/>
        <w:spacing w:after="120"/>
        <w:ind w:left="720" w:hanging="720"/>
        <w:rPr>
          <w:rFonts w:eastAsiaTheme="minorHAnsi"/>
          <w:sz w:val="20"/>
          <w:szCs w:val="20"/>
        </w:rPr>
      </w:pPr>
      <w:r w:rsidRPr="00066E55">
        <w:rPr>
          <w:rFonts w:eastAsiaTheme="minorHAnsi"/>
          <w:sz w:val="20"/>
          <w:szCs w:val="20"/>
        </w:rPr>
        <w:t xml:space="preserve">81 Federal Register (FR) 9: 1900-1922. 2016. Endangered and Threatened Wildlife and Plants; 4(d) Rule for the Northern Long-Eared Bat; Final Rule. 50 CFR 17. Department of the Interior, Fish and Wildlife Service. 81 FR 1900. January 14, 2016. Available online: </w:t>
      </w:r>
      <w:hyperlink r:id="rId60" w:history="1">
        <w:r>
          <w:rPr>
            <w:rStyle w:val="Hyperlink"/>
            <w:rFonts w:eastAsiaTheme="minorHAnsi"/>
            <w:sz w:val="20"/>
            <w:szCs w:val="20"/>
          </w:rPr>
          <w:t>http://www.fws.gov/ Midwest/endangered/mammals/nleb/pdf/FRnlebFinal4dRule14Jan2016.pdf</w:t>
        </w:r>
      </w:hyperlink>
    </w:p>
    <w:p w14:paraId="690B1A6B" w14:textId="77777777" w:rsidR="00C566E3" w:rsidRPr="00841451" w:rsidRDefault="00C566E3" w:rsidP="00C566E3">
      <w:pPr>
        <w:keepLines/>
        <w:spacing w:after="120"/>
        <w:ind w:left="720" w:hanging="720"/>
        <w:rPr>
          <w:rFonts w:eastAsiaTheme="minorHAnsi"/>
          <w:sz w:val="20"/>
          <w:szCs w:val="20"/>
        </w:rPr>
      </w:pPr>
      <w:r w:rsidRPr="00841451">
        <w:rPr>
          <w:rFonts w:eastAsiaTheme="minorHAnsi"/>
          <w:sz w:val="20"/>
          <w:szCs w:val="20"/>
        </w:rPr>
        <w:t xml:space="preserve">Endangered Species Act (ESA). 1973. 16 United States Code (USC) §§ 1531-1544, Public Law (PL) 93-205, December 28, 1973, as amended, PL 100-478 [16 USC 1531 et seq.]; 50 Code of Federal Regulations (CFR) 402. </w:t>
      </w:r>
    </w:p>
    <w:p w14:paraId="6A015D8D" w14:textId="77777777" w:rsidR="00C566E3" w:rsidRDefault="00C566E3" w:rsidP="00C566E3">
      <w:pPr>
        <w:keepLines/>
        <w:spacing w:after="120"/>
        <w:ind w:left="720" w:hanging="720"/>
        <w:rPr>
          <w:rFonts w:eastAsiaTheme="minorHAnsi"/>
          <w:sz w:val="20"/>
          <w:szCs w:val="20"/>
        </w:rPr>
      </w:pPr>
      <w:r w:rsidRPr="00180DD7">
        <w:rPr>
          <w:rFonts w:eastAsiaTheme="minorHAnsi"/>
          <w:sz w:val="20"/>
          <w:szCs w:val="20"/>
        </w:rPr>
        <w:t xml:space="preserve">Endangered Species Act (ESA) § 2. 1973. Section 2 - Findings, Purposes, and Policy. [As amended by Public Law (P.L.) 94-325, June 30, 1976; P.L. 94-359, July 12, 1976; P.L. 95-212, December 19, 1977; P.L. 95-632, November 10, 1978; P.L. 96-159, December 28, 1979; P.L. 97-304, October 13, 1982; P.L. 98-327, June 25, 1984; and P.L. 100-478, October 7, 1988; P.L. 107-171, May 13, 2002; P.L. 108-136, November 24, 2003]. </w:t>
      </w:r>
    </w:p>
    <w:p w14:paraId="516ECC87" w14:textId="77777777" w:rsidR="00C566E3" w:rsidRDefault="00C566E3" w:rsidP="00C566E3">
      <w:pPr>
        <w:keepLines/>
        <w:spacing w:after="120"/>
        <w:ind w:left="720" w:hanging="720"/>
        <w:rPr>
          <w:rFonts w:eastAsiaTheme="minorHAnsi"/>
          <w:sz w:val="20"/>
          <w:szCs w:val="20"/>
        </w:rPr>
      </w:pPr>
      <w:r w:rsidRPr="009C2B92">
        <w:rPr>
          <w:rFonts w:eastAsiaTheme="minorHAnsi"/>
          <w:sz w:val="20"/>
          <w:szCs w:val="20"/>
        </w:rPr>
        <w:t xml:space="preserve">Endangered Species Act (ESA) § 7. 1973. Section 7 - Interagency Cooperation. [As amended by P.L. 94-325, June 30, 1976; P.L. 94-359, July 12, 1976; P.L. 95-212, December 19, 1977; P.L. 95-632, November 10, 1978; P.L. 96-159, December 28, 1979; P.L. 97-304, October 13, 1982; P.L. 98-327, June 25, 1984; and P.L. 100-478, October 7, 1988; P.L. 107-171, May 13, 2002; P.L. 108-136, November 24, 2003.]. </w:t>
      </w:r>
    </w:p>
    <w:p w14:paraId="22A93CDF" w14:textId="77777777" w:rsidR="00C566E3" w:rsidRDefault="00C566E3" w:rsidP="00C566E3">
      <w:pPr>
        <w:keepLines/>
        <w:spacing w:after="120"/>
        <w:ind w:left="720" w:hanging="720"/>
        <w:rPr>
          <w:rFonts w:eastAsiaTheme="minorHAnsi"/>
          <w:sz w:val="20"/>
          <w:szCs w:val="20"/>
        </w:rPr>
      </w:pPr>
      <w:r w:rsidRPr="00180DD7">
        <w:rPr>
          <w:rFonts w:eastAsiaTheme="minorHAnsi"/>
          <w:sz w:val="20"/>
          <w:szCs w:val="20"/>
        </w:rPr>
        <w:t xml:space="preserve">Endangered Species Act (ESA) § 9. 1973. Section 9 - Prohibited Acts. [As amended by P.L. 94-325, June 30, 1976; P.L. 94-359, July 12, 1976; P.L. 95-212, December 19, 1977; P.L. 95-632, November 10, 1978; P.L. 96-159, December 28, 1979; P.L. 97-304, October 13, 1982; P.L. 98-327, June 25, 1984; and P.L. 100-478, October 7, 1988;  P.L. 107-171, May 13, 2002; P.L. 108-136, November 24, 2003.]. </w:t>
      </w:r>
    </w:p>
    <w:p w14:paraId="51910B15" w14:textId="77777777" w:rsidR="00C566E3" w:rsidRDefault="00C566E3" w:rsidP="00C566E3">
      <w:pPr>
        <w:keepLines/>
        <w:spacing w:after="120"/>
        <w:ind w:left="720" w:hanging="720"/>
        <w:rPr>
          <w:rFonts w:eastAsiaTheme="minorHAnsi"/>
          <w:sz w:val="20"/>
          <w:szCs w:val="20"/>
        </w:rPr>
      </w:pPr>
      <w:r w:rsidRPr="00841451">
        <w:rPr>
          <w:rFonts w:eastAsiaTheme="minorHAnsi"/>
          <w:sz w:val="20"/>
          <w:szCs w:val="20"/>
        </w:rPr>
        <w:lastRenderedPageBreak/>
        <w:t>Endangered Species Act (ESA) § 10. 1973. Section 10 - Exceptions. [As amended by P.L. 94-325, June 30, 1976; P.L. 94-359, July 12, 1976; P.L. 95-212, December 19, 1977; P.L. 95-632, November 10, 1978; P.L. 96-159, December 28, 1979; P.L. 97-304, October 13, 1982; P.L. 98-327, June 25, 1984; and P.L. 100-478, October 7, 1988;  P.L. 107-171, May 13, 2002; P.L. 108-136, November 24, 2003.].</w:t>
      </w:r>
    </w:p>
    <w:p w14:paraId="4462F6D3" w14:textId="77777777" w:rsidR="00C566E3" w:rsidRDefault="00C566E3" w:rsidP="00C566E3">
      <w:pPr>
        <w:keepLines/>
        <w:spacing w:after="120"/>
        <w:ind w:left="720" w:hanging="720"/>
        <w:rPr>
          <w:rFonts w:eastAsiaTheme="minorHAnsi"/>
          <w:sz w:val="20"/>
          <w:szCs w:val="20"/>
        </w:rPr>
      </w:pPr>
      <w:r w:rsidRPr="00EE7DB8">
        <w:rPr>
          <w:rFonts w:eastAsiaTheme="minorHAnsi"/>
          <w:sz w:val="20"/>
          <w:szCs w:val="20"/>
        </w:rPr>
        <w:t xml:space="preserve">Endangered Species Preservation Act (ESPA). 1966. Public Law (PL) 89-669, Statute 926. October 15, 1966. </w:t>
      </w:r>
    </w:p>
    <w:p w14:paraId="23A3E075" w14:textId="77777777" w:rsidR="00C566E3" w:rsidRDefault="00C566E3" w:rsidP="00C566E3">
      <w:pPr>
        <w:keepLines/>
        <w:spacing w:after="120"/>
        <w:ind w:left="720" w:hanging="720"/>
        <w:rPr>
          <w:rFonts w:eastAsiaTheme="minorHAnsi"/>
          <w:sz w:val="20"/>
          <w:szCs w:val="20"/>
        </w:rPr>
      </w:pPr>
      <w:r w:rsidRPr="00363291">
        <w:rPr>
          <w:rFonts w:eastAsiaTheme="minorHAnsi"/>
          <w:sz w:val="20"/>
          <w:szCs w:val="20"/>
        </w:rPr>
        <w:t xml:space="preserve">National Environmental Policy Act (NEPA). 1969. 42 United States Code Annotated (USCA) 4321-4370e. [Public Law 91-190, § 2, January 1, 1970, 83 Statute 852.]. Available online: </w:t>
      </w:r>
      <w:hyperlink r:id="rId61" w:history="1">
        <w:r w:rsidRPr="007539C4">
          <w:rPr>
            <w:rStyle w:val="Hyperlink"/>
            <w:rFonts w:eastAsiaTheme="minorHAnsi"/>
            <w:sz w:val="20"/>
            <w:szCs w:val="20"/>
          </w:rPr>
          <w:t>https://www.gpo.gov/fdsys/pkg/USCODE-2015-title42/pdf/USCODE-2015-title42-chap55.pdf</w:t>
        </w:r>
      </w:hyperlink>
    </w:p>
    <w:p w14:paraId="60E6C03E" w14:textId="77777777" w:rsidR="00C566E3" w:rsidRPr="00841451" w:rsidRDefault="00C566E3" w:rsidP="00C566E3"/>
    <w:p w14:paraId="73CA9360" w14:textId="77777777" w:rsidR="00EF5749" w:rsidRPr="008F2957" w:rsidRDefault="00EF5749" w:rsidP="00EF5749">
      <w:pPr>
        <w:pStyle w:val="Heading2"/>
      </w:pPr>
      <w:bookmarkStart w:id="224" w:name="_Toc32509790"/>
      <w:r w:rsidRPr="008F2957">
        <w:t>Personal Communications</w:t>
      </w:r>
      <w:bookmarkEnd w:id="224"/>
    </w:p>
    <w:tbl>
      <w:tblPr>
        <w:tblW w:w="0" w:type="auto"/>
        <w:tblLayout w:type="fixed"/>
        <w:tblLook w:val="04A0" w:firstRow="1" w:lastRow="0" w:firstColumn="1" w:lastColumn="0" w:noHBand="0" w:noVBand="1"/>
      </w:tblPr>
      <w:tblGrid>
        <w:gridCol w:w="2538"/>
        <w:gridCol w:w="6210"/>
      </w:tblGrid>
      <w:tr w:rsidR="00EF5749" w:rsidRPr="008F2957" w14:paraId="709201FB" w14:textId="77777777" w:rsidTr="00675D16">
        <w:trPr>
          <w:trHeight w:val="144"/>
        </w:trPr>
        <w:tc>
          <w:tcPr>
            <w:tcW w:w="2538" w:type="dxa"/>
            <w:shd w:val="clear" w:color="auto" w:fill="auto"/>
          </w:tcPr>
          <w:p w14:paraId="3D84D29F" w14:textId="77777777" w:rsidR="00EF5749" w:rsidRPr="008F2957" w:rsidRDefault="00EF5749" w:rsidP="00675D16">
            <w:pPr>
              <w:keepNext/>
              <w:widowControl w:val="0"/>
              <w:spacing w:line="240" w:lineRule="auto"/>
              <w:jc w:val="left"/>
              <w:rPr>
                <w:sz w:val="20"/>
                <w:highlight w:val="yellow"/>
              </w:rPr>
            </w:pPr>
            <w:r w:rsidRPr="008F2957">
              <w:rPr>
                <w:sz w:val="20"/>
                <w:highlight w:val="yellow"/>
              </w:rPr>
              <w:t>Last Name, First Initial.</w:t>
            </w:r>
          </w:p>
        </w:tc>
        <w:tc>
          <w:tcPr>
            <w:tcW w:w="6210" w:type="dxa"/>
            <w:shd w:val="clear" w:color="auto" w:fill="auto"/>
          </w:tcPr>
          <w:p w14:paraId="2B90E445" w14:textId="77777777" w:rsidR="00EF5749" w:rsidRPr="008F2957" w:rsidRDefault="00EF5749" w:rsidP="00675D16">
            <w:pPr>
              <w:widowControl w:val="0"/>
              <w:spacing w:line="240" w:lineRule="auto"/>
              <w:rPr>
                <w:sz w:val="20"/>
                <w:highlight w:val="yellow"/>
              </w:rPr>
            </w:pPr>
            <w:r w:rsidRPr="008F2957">
              <w:rPr>
                <w:sz w:val="20"/>
                <w:highlight w:val="yellow"/>
              </w:rPr>
              <w:t>Affiliation (Acronym)</w:t>
            </w:r>
          </w:p>
        </w:tc>
      </w:tr>
      <w:tr w:rsidR="00EF5749" w:rsidRPr="008F2957" w14:paraId="07773C19" w14:textId="77777777" w:rsidTr="00675D16">
        <w:trPr>
          <w:trHeight w:val="144"/>
        </w:trPr>
        <w:tc>
          <w:tcPr>
            <w:tcW w:w="2538" w:type="dxa"/>
            <w:shd w:val="clear" w:color="auto" w:fill="auto"/>
          </w:tcPr>
          <w:p w14:paraId="2C62EF00" w14:textId="62A509BB" w:rsidR="00EF5749" w:rsidRPr="008F2957" w:rsidRDefault="00EF5749" w:rsidP="00C07DAA">
            <w:pPr>
              <w:keepNext/>
              <w:widowControl w:val="0"/>
              <w:spacing w:line="240" w:lineRule="auto"/>
              <w:rPr>
                <w:sz w:val="20"/>
              </w:rPr>
            </w:pPr>
            <w:r w:rsidRPr="005A6D20">
              <w:rPr>
                <w:sz w:val="20"/>
              </w:rPr>
              <w:t xml:space="preserve">Roby, </w:t>
            </w:r>
            <w:r w:rsidR="00C07DAA">
              <w:rPr>
                <w:sz w:val="20"/>
              </w:rPr>
              <w:t>P.</w:t>
            </w:r>
          </w:p>
        </w:tc>
        <w:tc>
          <w:tcPr>
            <w:tcW w:w="6210" w:type="dxa"/>
            <w:shd w:val="clear" w:color="auto" w:fill="auto"/>
          </w:tcPr>
          <w:p w14:paraId="6A778D5E" w14:textId="77777777" w:rsidR="00EF5749" w:rsidRPr="008F2957" w:rsidRDefault="00EF5749" w:rsidP="00675D16">
            <w:pPr>
              <w:widowControl w:val="0"/>
              <w:spacing w:line="240" w:lineRule="auto"/>
              <w:rPr>
                <w:noProof/>
                <w:sz w:val="20"/>
              </w:rPr>
            </w:pPr>
            <w:r w:rsidRPr="005A6D20">
              <w:rPr>
                <w:sz w:val="20"/>
              </w:rPr>
              <w:t>Copperhead Environmental Consulting</w:t>
            </w:r>
          </w:p>
        </w:tc>
      </w:tr>
      <w:tr w:rsidR="00EF5749" w:rsidRPr="008F2957" w14:paraId="01119440" w14:textId="77777777" w:rsidTr="00675D16">
        <w:trPr>
          <w:trHeight w:val="144"/>
        </w:trPr>
        <w:tc>
          <w:tcPr>
            <w:tcW w:w="2538" w:type="dxa"/>
            <w:shd w:val="clear" w:color="auto" w:fill="auto"/>
          </w:tcPr>
          <w:p w14:paraId="0449429C" w14:textId="77777777" w:rsidR="00EF5749" w:rsidRPr="008F2957" w:rsidRDefault="00EF5749" w:rsidP="00675D16">
            <w:pPr>
              <w:keepNext/>
              <w:widowControl w:val="0"/>
              <w:spacing w:line="240" w:lineRule="auto"/>
              <w:rPr>
                <w:sz w:val="20"/>
              </w:rPr>
            </w:pPr>
          </w:p>
        </w:tc>
        <w:tc>
          <w:tcPr>
            <w:tcW w:w="6210" w:type="dxa"/>
            <w:shd w:val="clear" w:color="auto" w:fill="auto"/>
          </w:tcPr>
          <w:p w14:paraId="098CFEA4" w14:textId="77777777" w:rsidR="00EF5749" w:rsidRPr="008F2957" w:rsidRDefault="00EF5749" w:rsidP="00675D16">
            <w:pPr>
              <w:widowControl w:val="0"/>
              <w:spacing w:line="240" w:lineRule="auto"/>
              <w:rPr>
                <w:sz w:val="20"/>
              </w:rPr>
            </w:pPr>
          </w:p>
        </w:tc>
      </w:tr>
      <w:tr w:rsidR="00EF5749" w:rsidRPr="008F2957" w14:paraId="38E00BD7" w14:textId="77777777" w:rsidTr="00675D16">
        <w:trPr>
          <w:trHeight w:val="144"/>
        </w:trPr>
        <w:tc>
          <w:tcPr>
            <w:tcW w:w="2538" w:type="dxa"/>
            <w:shd w:val="clear" w:color="auto" w:fill="auto"/>
          </w:tcPr>
          <w:p w14:paraId="1A711758" w14:textId="77777777" w:rsidR="00EF5749" w:rsidRPr="008F2957" w:rsidRDefault="00EF5749" w:rsidP="00675D16">
            <w:pPr>
              <w:keepNext/>
              <w:widowControl w:val="0"/>
              <w:spacing w:line="240" w:lineRule="auto"/>
              <w:rPr>
                <w:sz w:val="20"/>
              </w:rPr>
            </w:pPr>
          </w:p>
        </w:tc>
        <w:tc>
          <w:tcPr>
            <w:tcW w:w="6210" w:type="dxa"/>
            <w:shd w:val="clear" w:color="auto" w:fill="auto"/>
          </w:tcPr>
          <w:p w14:paraId="7F99585E" w14:textId="77777777" w:rsidR="00EF5749" w:rsidRPr="008F2957" w:rsidRDefault="00EF5749" w:rsidP="00675D16">
            <w:pPr>
              <w:widowControl w:val="0"/>
              <w:spacing w:line="240" w:lineRule="auto"/>
              <w:rPr>
                <w:sz w:val="20"/>
              </w:rPr>
            </w:pPr>
          </w:p>
        </w:tc>
      </w:tr>
      <w:tr w:rsidR="00EF5749" w:rsidRPr="008F2957" w14:paraId="12988984" w14:textId="77777777" w:rsidTr="00675D16">
        <w:trPr>
          <w:trHeight w:val="144"/>
        </w:trPr>
        <w:tc>
          <w:tcPr>
            <w:tcW w:w="2538" w:type="dxa"/>
            <w:shd w:val="clear" w:color="auto" w:fill="auto"/>
          </w:tcPr>
          <w:p w14:paraId="063318BE" w14:textId="77777777" w:rsidR="00EF5749" w:rsidRPr="008F2957" w:rsidRDefault="00EF5749" w:rsidP="00675D16">
            <w:pPr>
              <w:keepNext/>
              <w:widowControl w:val="0"/>
              <w:spacing w:line="240" w:lineRule="auto"/>
              <w:rPr>
                <w:sz w:val="20"/>
              </w:rPr>
            </w:pPr>
          </w:p>
        </w:tc>
        <w:tc>
          <w:tcPr>
            <w:tcW w:w="6210" w:type="dxa"/>
            <w:shd w:val="clear" w:color="auto" w:fill="auto"/>
          </w:tcPr>
          <w:p w14:paraId="7148D822" w14:textId="77777777" w:rsidR="00EF5749" w:rsidRPr="008F2957" w:rsidRDefault="00EF5749" w:rsidP="00675D16">
            <w:pPr>
              <w:widowControl w:val="0"/>
              <w:spacing w:line="240" w:lineRule="auto"/>
              <w:rPr>
                <w:sz w:val="20"/>
              </w:rPr>
            </w:pPr>
          </w:p>
        </w:tc>
      </w:tr>
      <w:tr w:rsidR="00EF5749" w:rsidRPr="008F2957" w14:paraId="6961F534" w14:textId="77777777" w:rsidTr="00675D16">
        <w:trPr>
          <w:trHeight w:val="144"/>
        </w:trPr>
        <w:tc>
          <w:tcPr>
            <w:tcW w:w="2538" w:type="dxa"/>
            <w:shd w:val="clear" w:color="auto" w:fill="auto"/>
          </w:tcPr>
          <w:p w14:paraId="00E0357E" w14:textId="77777777" w:rsidR="00EF5749" w:rsidRPr="008F2957" w:rsidRDefault="00EF5749" w:rsidP="00675D16">
            <w:pPr>
              <w:keepNext/>
              <w:widowControl w:val="0"/>
              <w:spacing w:line="240" w:lineRule="auto"/>
              <w:rPr>
                <w:sz w:val="20"/>
              </w:rPr>
            </w:pPr>
          </w:p>
        </w:tc>
        <w:tc>
          <w:tcPr>
            <w:tcW w:w="6210" w:type="dxa"/>
            <w:shd w:val="clear" w:color="auto" w:fill="auto"/>
          </w:tcPr>
          <w:p w14:paraId="3470E084" w14:textId="77777777" w:rsidR="00EF5749" w:rsidRPr="008F2957" w:rsidRDefault="00EF5749" w:rsidP="00675D16">
            <w:pPr>
              <w:widowControl w:val="0"/>
              <w:spacing w:line="240" w:lineRule="auto"/>
              <w:rPr>
                <w:sz w:val="20"/>
              </w:rPr>
            </w:pPr>
          </w:p>
        </w:tc>
      </w:tr>
      <w:tr w:rsidR="00EF5749" w:rsidRPr="008F2957" w14:paraId="69F148C8" w14:textId="77777777" w:rsidTr="00675D16">
        <w:trPr>
          <w:trHeight w:val="144"/>
        </w:trPr>
        <w:tc>
          <w:tcPr>
            <w:tcW w:w="2538" w:type="dxa"/>
            <w:shd w:val="clear" w:color="auto" w:fill="auto"/>
          </w:tcPr>
          <w:p w14:paraId="6E08BBA5" w14:textId="77777777" w:rsidR="00EF5749" w:rsidRPr="008F2957" w:rsidRDefault="00EF5749" w:rsidP="00675D16">
            <w:pPr>
              <w:keepNext/>
              <w:widowControl w:val="0"/>
              <w:spacing w:line="240" w:lineRule="auto"/>
              <w:rPr>
                <w:sz w:val="20"/>
              </w:rPr>
            </w:pPr>
          </w:p>
        </w:tc>
        <w:tc>
          <w:tcPr>
            <w:tcW w:w="6210" w:type="dxa"/>
            <w:shd w:val="clear" w:color="auto" w:fill="auto"/>
          </w:tcPr>
          <w:p w14:paraId="601392BD" w14:textId="77777777" w:rsidR="00EF5749" w:rsidRPr="008F2957" w:rsidRDefault="00EF5749" w:rsidP="00675D16">
            <w:pPr>
              <w:widowControl w:val="0"/>
              <w:spacing w:line="240" w:lineRule="auto"/>
              <w:rPr>
                <w:sz w:val="20"/>
              </w:rPr>
            </w:pPr>
          </w:p>
        </w:tc>
      </w:tr>
      <w:tr w:rsidR="00EF5749" w:rsidRPr="008F2957" w14:paraId="6AB3BD93" w14:textId="77777777" w:rsidTr="00675D16">
        <w:trPr>
          <w:trHeight w:val="144"/>
        </w:trPr>
        <w:tc>
          <w:tcPr>
            <w:tcW w:w="2538" w:type="dxa"/>
            <w:shd w:val="clear" w:color="auto" w:fill="auto"/>
          </w:tcPr>
          <w:p w14:paraId="6881FE9D" w14:textId="77777777" w:rsidR="00EF5749" w:rsidRPr="008F2957" w:rsidRDefault="00EF5749" w:rsidP="00675D16">
            <w:pPr>
              <w:keepNext/>
              <w:widowControl w:val="0"/>
              <w:spacing w:line="240" w:lineRule="auto"/>
              <w:rPr>
                <w:sz w:val="20"/>
              </w:rPr>
            </w:pPr>
          </w:p>
        </w:tc>
        <w:tc>
          <w:tcPr>
            <w:tcW w:w="6210" w:type="dxa"/>
            <w:shd w:val="clear" w:color="auto" w:fill="auto"/>
          </w:tcPr>
          <w:p w14:paraId="5E11C4B2" w14:textId="77777777" w:rsidR="00EF5749" w:rsidRPr="008F2957" w:rsidRDefault="00EF5749" w:rsidP="00675D16">
            <w:pPr>
              <w:widowControl w:val="0"/>
              <w:spacing w:line="240" w:lineRule="auto"/>
              <w:rPr>
                <w:sz w:val="20"/>
              </w:rPr>
            </w:pPr>
          </w:p>
        </w:tc>
      </w:tr>
      <w:tr w:rsidR="00EF5749" w:rsidRPr="008F2957" w14:paraId="20F0806F" w14:textId="77777777" w:rsidTr="00675D16">
        <w:trPr>
          <w:trHeight w:val="144"/>
        </w:trPr>
        <w:tc>
          <w:tcPr>
            <w:tcW w:w="2538" w:type="dxa"/>
            <w:shd w:val="clear" w:color="auto" w:fill="auto"/>
          </w:tcPr>
          <w:p w14:paraId="0C7C933C" w14:textId="77777777" w:rsidR="00EF5749" w:rsidRPr="008F2957" w:rsidRDefault="00EF5749" w:rsidP="00675D16">
            <w:pPr>
              <w:keepNext/>
              <w:widowControl w:val="0"/>
              <w:spacing w:line="240" w:lineRule="auto"/>
              <w:rPr>
                <w:sz w:val="20"/>
              </w:rPr>
            </w:pPr>
          </w:p>
        </w:tc>
        <w:tc>
          <w:tcPr>
            <w:tcW w:w="6210" w:type="dxa"/>
            <w:shd w:val="clear" w:color="auto" w:fill="auto"/>
          </w:tcPr>
          <w:p w14:paraId="22292EAE" w14:textId="77777777" w:rsidR="00EF5749" w:rsidRPr="008F2957" w:rsidRDefault="00EF5749" w:rsidP="00675D16">
            <w:pPr>
              <w:widowControl w:val="0"/>
              <w:spacing w:line="240" w:lineRule="auto"/>
              <w:rPr>
                <w:sz w:val="20"/>
              </w:rPr>
            </w:pPr>
          </w:p>
        </w:tc>
      </w:tr>
      <w:tr w:rsidR="00EF5749" w:rsidRPr="008F2957" w14:paraId="0640D52E" w14:textId="77777777" w:rsidTr="00675D16">
        <w:trPr>
          <w:trHeight w:val="144"/>
        </w:trPr>
        <w:tc>
          <w:tcPr>
            <w:tcW w:w="2538" w:type="dxa"/>
            <w:shd w:val="clear" w:color="auto" w:fill="auto"/>
          </w:tcPr>
          <w:p w14:paraId="457BF725" w14:textId="77777777" w:rsidR="00EF5749" w:rsidRPr="008F2957" w:rsidRDefault="00EF5749" w:rsidP="00675D16">
            <w:pPr>
              <w:keepNext/>
              <w:widowControl w:val="0"/>
              <w:spacing w:line="240" w:lineRule="auto"/>
              <w:rPr>
                <w:sz w:val="20"/>
              </w:rPr>
            </w:pPr>
          </w:p>
        </w:tc>
        <w:tc>
          <w:tcPr>
            <w:tcW w:w="6210" w:type="dxa"/>
            <w:shd w:val="clear" w:color="auto" w:fill="auto"/>
          </w:tcPr>
          <w:p w14:paraId="3FC51198" w14:textId="77777777" w:rsidR="00EF5749" w:rsidRPr="008F2957" w:rsidRDefault="00EF5749" w:rsidP="00675D16">
            <w:pPr>
              <w:widowControl w:val="0"/>
              <w:spacing w:line="240" w:lineRule="auto"/>
              <w:rPr>
                <w:sz w:val="20"/>
              </w:rPr>
            </w:pPr>
          </w:p>
        </w:tc>
      </w:tr>
      <w:tr w:rsidR="00EF5749" w:rsidRPr="008F2957" w14:paraId="5A1BBD28" w14:textId="77777777" w:rsidTr="00675D16">
        <w:trPr>
          <w:trHeight w:val="144"/>
        </w:trPr>
        <w:tc>
          <w:tcPr>
            <w:tcW w:w="2538" w:type="dxa"/>
            <w:shd w:val="clear" w:color="auto" w:fill="auto"/>
          </w:tcPr>
          <w:p w14:paraId="003EFAD7" w14:textId="77777777" w:rsidR="00EF5749" w:rsidRPr="008F2957" w:rsidRDefault="00EF5749" w:rsidP="00675D16">
            <w:pPr>
              <w:keepNext/>
              <w:widowControl w:val="0"/>
              <w:spacing w:line="240" w:lineRule="auto"/>
              <w:rPr>
                <w:sz w:val="20"/>
              </w:rPr>
            </w:pPr>
          </w:p>
        </w:tc>
        <w:tc>
          <w:tcPr>
            <w:tcW w:w="6210" w:type="dxa"/>
            <w:shd w:val="clear" w:color="auto" w:fill="auto"/>
          </w:tcPr>
          <w:p w14:paraId="0B29B545" w14:textId="77777777" w:rsidR="00EF5749" w:rsidRPr="008F2957" w:rsidRDefault="00EF5749" w:rsidP="00675D16">
            <w:pPr>
              <w:widowControl w:val="0"/>
              <w:spacing w:line="240" w:lineRule="auto"/>
              <w:rPr>
                <w:sz w:val="20"/>
              </w:rPr>
            </w:pPr>
          </w:p>
        </w:tc>
      </w:tr>
      <w:tr w:rsidR="00EF5749" w:rsidRPr="008F2957" w14:paraId="45173047" w14:textId="77777777" w:rsidTr="00675D16">
        <w:trPr>
          <w:trHeight w:val="144"/>
        </w:trPr>
        <w:tc>
          <w:tcPr>
            <w:tcW w:w="2538" w:type="dxa"/>
            <w:shd w:val="clear" w:color="auto" w:fill="auto"/>
          </w:tcPr>
          <w:p w14:paraId="75348C5F" w14:textId="77777777" w:rsidR="00EF5749" w:rsidRPr="008F2957" w:rsidRDefault="00EF5749" w:rsidP="00675D16">
            <w:pPr>
              <w:keepNext/>
              <w:widowControl w:val="0"/>
              <w:spacing w:line="240" w:lineRule="auto"/>
              <w:rPr>
                <w:sz w:val="20"/>
              </w:rPr>
            </w:pPr>
          </w:p>
        </w:tc>
        <w:tc>
          <w:tcPr>
            <w:tcW w:w="6210" w:type="dxa"/>
            <w:shd w:val="clear" w:color="auto" w:fill="auto"/>
          </w:tcPr>
          <w:p w14:paraId="7BFA1C28" w14:textId="77777777" w:rsidR="00EF5749" w:rsidRPr="008F2957" w:rsidRDefault="00EF5749" w:rsidP="00675D16">
            <w:pPr>
              <w:keepNext/>
              <w:widowControl w:val="0"/>
              <w:spacing w:line="240" w:lineRule="auto"/>
              <w:rPr>
                <w:sz w:val="20"/>
              </w:rPr>
            </w:pPr>
          </w:p>
        </w:tc>
      </w:tr>
      <w:tr w:rsidR="00EF5749" w:rsidRPr="008F2957" w14:paraId="344D8A2B" w14:textId="77777777" w:rsidTr="00675D16">
        <w:trPr>
          <w:trHeight w:val="72"/>
        </w:trPr>
        <w:tc>
          <w:tcPr>
            <w:tcW w:w="2538" w:type="dxa"/>
            <w:shd w:val="clear" w:color="auto" w:fill="auto"/>
          </w:tcPr>
          <w:p w14:paraId="25A3F67A" w14:textId="77777777" w:rsidR="00EF5749" w:rsidRPr="008F2957" w:rsidRDefault="00EF5749" w:rsidP="00675D16">
            <w:pPr>
              <w:keepNext/>
              <w:widowControl w:val="0"/>
              <w:spacing w:line="240" w:lineRule="auto"/>
              <w:rPr>
                <w:sz w:val="20"/>
              </w:rPr>
            </w:pPr>
          </w:p>
        </w:tc>
        <w:tc>
          <w:tcPr>
            <w:tcW w:w="6210" w:type="dxa"/>
            <w:shd w:val="clear" w:color="auto" w:fill="auto"/>
          </w:tcPr>
          <w:p w14:paraId="1E336244" w14:textId="77777777" w:rsidR="00EF5749" w:rsidRPr="008F2957" w:rsidRDefault="00EF5749" w:rsidP="00675D16">
            <w:pPr>
              <w:keepNext/>
              <w:widowControl w:val="0"/>
              <w:spacing w:line="240" w:lineRule="auto"/>
              <w:rPr>
                <w:sz w:val="20"/>
              </w:rPr>
            </w:pPr>
          </w:p>
        </w:tc>
      </w:tr>
      <w:tr w:rsidR="00EF5749" w:rsidRPr="008F2957" w14:paraId="1DE0C2F2" w14:textId="77777777" w:rsidTr="00675D16">
        <w:trPr>
          <w:trHeight w:val="72"/>
        </w:trPr>
        <w:tc>
          <w:tcPr>
            <w:tcW w:w="2538" w:type="dxa"/>
            <w:shd w:val="clear" w:color="auto" w:fill="auto"/>
          </w:tcPr>
          <w:p w14:paraId="1DBA67B1" w14:textId="77777777" w:rsidR="00EF5749" w:rsidRPr="008F2957" w:rsidRDefault="00EF5749" w:rsidP="00675D16">
            <w:pPr>
              <w:widowControl w:val="0"/>
              <w:spacing w:line="240" w:lineRule="auto"/>
              <w:rPr>
                <w:sz w:val="20"/>
              </w:rPr>
            </w:pPr>
          </w:p>
        </w:tc>
        <w:tc>
          <w:tcPr>
            <w:tcW w:w="6210" w:type="dxa"/>
            <w:shd w:val="clear" w:color="auto" w:fill="auto"/>
          </w:tcPr>
          <w:p w14:paraId="1328C380" w14:textId="77777777" w:rsidR="00EF5749" w:rsidRPr="008F2957" w:rsidRDefault="00EF5749" w:rsidP="00675D16">
            <w:pPr>
              <w:widowControl w:val="0"/>
              <w:spacing w:line="240" w:lineRule="auto"/>
              <w:rPr>
                <w:sz w:val="20"/>
              </w:rPr>
            </w:pPr>
          </w:p>
        </w:tc>
      </w:tr>
    </w:tbl>
    <w:p w14:paraId="52A36F4A" w14:textId="77777777" w:rsidR="00EF5749" w:rsidRPr="008F2957" w:rsidRDefault="00EF5749" w:rsidP="00EF5749">
      <w:pPr>
        <w:pStyle w:val="Heading2"/>
      </w:pPr>
      <w:bookmarkStart w:id="225" w:name="_Toc32509791"/>
      <w:r w:rsidRPr="008F2957">
        <w:t>List of Preparers</w:t>
      </w:r>
      <w:bookmarkEnd w:id="225"/>
    </w:p>
    <w:tbl>
      <w:tblPr>
        <w:tblW w:w="0" w:type="auto"/>
        <w:tblLayout w:type="fixed"/>
        <w:tblLook w:val="04A0" w:firstRow="1" w:lastRow="0" w:firstColumn="1" w:lastColumn="0" w:noHBand="0" w:noVBand="1"/>
      </w:tblPr>
      <w:tblGrid>
        <w:gridCol w:w="2538"/>
        <w:gridCol w:w="6210"/>
      </w:tblGrid>
      <w:tr w:rsidR="00EF5749" w:rsidRPr="008F2957" w14:paraId="6D07CCE0" w14:textId="77777777" w:rsidTr="00675D16">
        <w:trPr>
          <w:trHeight w:val="144"/>
        </w:trPr>
        <w:tc>
          <w:tcPr>
            <w:tcW w:w="2538" w:type="dxa"/>
            <w:shd w:val="clear" w:color="auto" w:fill="auto"/>
          </w:tcPr>
          <w:p w14:paraId="62F15E9F" w14:textId="77777777" w:rsidR="00EF5749" w:rsidRPr="008F2957" w:rsidRDefault="00EF5749" w:rsidP="00675D16">
            <w:pPr>
              <w:keepNext/>
              <w:widowControl w:val="0"/>
              <w:spacing w:line="240" w:lineRule="auto"/>
              <w:jc w:val="left"/>
              <w:rPr>
                <w:sz w:val="20"/>
                <w:highlight w:val="yellow"/>
              </w:rPr>
            </w:pPr>
            <w:r w:rsidRPr="008F2957">
              <w:rPr>
                <w:sz w:val="20"/>
                <w:highlight w:val="yellow"/>
              </w:rPr>
              <w:t>Last Name, First Initial.</w:t>
            </w:r>
          </w:p>
        </w:tc>
        <w:tc>
          <w:tcPr>
            <w:tcW w:w="6210" w:type="dxa"/>
            <w:shd w:val="clear" w:color="auto" w:fill="auto"/>
          </w:tcPr>
          <w:p w14:paraId="60C7D373" w14:textId="77777777" w:rsidR="00EF5749" w:rsidRPr="008F2957" w:rsidRDefault="00EF5749" w:rsidP="00675D16">
            <w:pPr>
              <w:widowControl w:val="0"/>
              <w:spacing w:line="240" w:lineRule="auto"/>
              <w:rPr>
                <w:sz w:val="20"/>
                <w:highlight w:val="yellow"/>
              </w:rPr>
            </w:pPr>
            <w:r w:rsidRPr="008F2957">
              <w:rPr>
                <w:sz w:val="20"/>
                <w:highlight w:val="yellow"/>
              </w:rPr>
              <w:t>Affiliation (Acronym)</w:t>
            </w:r>
          </w:p>
        </w:tc>
      </w:tr>
      <w:tr w:rsidR="00EF5749" w:rsidRPr="008F2957" w14:paraId="2C9C368F" w14:textId="77777777" w:rsidTr="00675D16">
        <w:trPr>
          <w:trHeight w:val="144"/>
        </w:trPr>
        <w:tc>
          <w:tcPr>
            <w:tcW w:w="2538" w:type="dxa"/>
            <w:shd w:val="clear" w:color="auto" w:fill="auto"/>
          </w:tcPr>
          <w:p w14:paraId="5F4B8F01" w14:textId="77777777" w:rsidR="00EF5749" w:rsidRPr="008F2957" w:rsidRDefault="00EF5749" w:rsidP="00675D16">
            <w:pPr>
              <w:keepNext/>
              <w:widowControl w:val="0"/>
              <w:spacing w:line="240" w:lineRule="auto"/>
              <w:rPr>
                <w:sz w:val="20"/>
              </w:rPr>
            </w:pPr>
          </w:p>
        </w:tc>
        <w:tc>
          <w:tcPr>
            <w:tcW w:w="6210" w:type="dxa"/>
            <w:shd w:val="clear" w:color="auto" w:fill="auto"/>
          </w:tcPr>
          <w:p w14:paraId="70BA0D46" w14:textId="77777777" w:rsidR="00EF5749" w:rsidRPr="008F2957" w:rsidRDefault="00EF5749" w:rsidP="00675D16">
            <w:pPr>
              <w:widowControl w:val="0"/>
              <w:spacing w:line="240" w:lineRule="auto"/>
              <w:rPr>
                <w:noProof/>
                <w:sz w:val="20"/>
              </w:rPr>
            </w:pPr>
          </w:p>
        </w:tc>
      </w:tr>
      <w:tr w:rsidR="00EF5749" w:rsidRPr="008F2957" w14:paraId="38AF607E" w14:textId="77777777" w:rsidTr="00675D16">
        <w:trPr>
          <w:trHeight w:val="144"/>
        </w:trPr>
        <w:tc>
          <w:tcPr>
            <w:tcW w:w="2538" w:type="dxa"/>
            <w:shd w:val="clear" w:color="auto" w:fill="auto"/>
          </w:tcPr>
          <w:p w14:paraId="7FE5D6CD" w14:textId="77777777" w:rsidR="00EF5749" w:rsidRPr="008F2957" w:rsidRDefault="00EF5749" w:rsidP="00675D16">
            <w:pPr>
              <w:keepNext/>
              <w:widowControl w:val="0"/>
              <w:spacing w:line="240" w:lineRule="auto"/>
              <w:rPr>
                <w:sz w:val="20"/>
              </w:rPr>
            </w:pPr>
          </w:p>
        </w:tc>
        <w:tc>
          <w:tcPr>
            <w:tcW w:w="6210" w:type="dxa"/>
            <w:shd w:val="clear" w:color="auto" w:fill="auto"/>
          </w:tcPr>
          <w:p w14:paraId="2F6E61EC" w14:textId="77777777" w:rsidR="00EF5749" w:rsidRPr="008F2957" w:rsidRDefault="00EF5749" w:rsidP="00675D16">
            <w:pPr>
              <w:widowControl w:val="0"/>
              <w:spacing w:line="240" w:lineRule="auto"/>
              <w:rPr>
                <w:sz w:val="20"/>
              </w:rPr>
            </w:pPr>
          </w:p>
        </w:tc>
      </w:tr>
      <w:tr w:rsidR="00EF5749" w:rsidRPr="008F2957" w14:paraId="09F26422" w14:textId="77777777" w:rsidTr="00675D16">
        <w:trPr>
          <w:trHeight w:val="144"/>
        </w:trPr>
        <w:tc>
          <w:tcPr>
            <w:tcW w:w="2538" w:type="dxa"/>
            <w:shd w:val="clear" w:color="auto" w:fill="auto"/>
          </w:tcPr>
          <w:p w14:paraId="3B159FBC" w14:textId="77777777" w:rsidR="00EF5749" w:rsidRPr="008F2957" w:rsidRDefault="00EF5749" w:rsidP="00675D16">
            <w:pPr>
              <w:keepNext/>
              <w:widowControl w:val="0"/>
              <w:spacing w:line="240" w:lineRule="auto"/>
              <w:rPr>
                <w:sz w:val="20"/>
              </w:rPr>
            </w:pPr>
          </w:p>
        </w:tc>
        <w:tc>
          <w:tcPr>
            <w:tcW w:w="6210" w:type="dxa"/>
            <w:shd w:val="clear" w:color="auto" w:fill="auto"/>
          </w:tcPr>
          <w:p w14:paraId="479DC098" w14:textId="77777777" w:rsidR="00EF5749" w:rsidRPr="008F2957" w:rsidRDefault="00EF5749" w:rsidP="00675D16">
            <w:pPr>
              <w:widowControl w:val="0"/>
              <w:spacing w:line="240" w:lineRule="auto"/>
              <w:rPr>
                <w:sz w:val="20"/>
              </w:rPr>
            </w:pPr>
          </w:p>
        </w:tc>
      </w:tr>
      <w:tr w:rsidR="00EF5749" w:rsidRPr="008F2957" w14:paraId="1E52B135" w14:textId="77777777" w:rsidTr="00675D16">
        <w:trPr>
          <w:trHeight w:val="144"/>
        </w:trPr>
        <w:tc>
          <w:tcPr>
            <w:tcW w:w="2538" w:type="dxa"/>
            <w:shd w:val="clear" w:color="auto" w:fill="auto"/>
          </w:tcPr>
          <w:p w14:paraId="32F828D2" w14:textId="77777777" w:rsidR="00EF5749" w:rsidRPr="008F2957" w:rsidRDefault="00EF5749" w:rsidP="00675D16">
            <w:pPr>
              <w:keepNext/>
              <w:widowControl w:val="0"/>
              <w:spacing w:line="240" w:lineRule="auto"/>
              <w:rPr>
                <w:sz w:val="20"/>
              </w:rPr>
            </w:pPr>
          </w:p>
        </w:tc>
        <w:tc>
          <w:tcPr>
            <w:tcW w:w="6210" w:type="dxa"/>
            <w:shd w:val="clear" w:color="auto" w:fill="auto"/>
          </w:tcPr>
          <w:p w14:paraId="7542CA2A" w14:textId="77777777" w:rsidR="00EF5749" w:rsidRPr="008F2957" w:rsidRDefault="00EF5749" w:rsidP="00675D16">
            <w:pPr>
              <w:widowControl w:val="0"/>
              <w:spacing w:line="240" w:lineRule="auto"/>
              <w:rPr>
                <w:sz w:val="20"/>
              </w:rPr>
            </w:pPr>
          </w:p>
        </w:tc>
      </w:tr>
      <w:tr w:rsidR="00EF5749" w:rsidRPr="008F2957" w14:paraId="18BEE2F0" w14:textId="77777777" w:rsidTr="00675D16">
        <w:trPr>
          <w:trHeight w:val="144"/>
        </w:trPr>
        <w:tc>
          <w:tcPr>
            <w:tcW w:w="2538" w:type="dxa"/>
            <w:shd w:val="clear" w:color="auto" w:fill="auto"/>
          </w:tcPr>
          <w:p w14:paraId="65651325" w14:textId="77777777" w:rsidR="00EF5749" w:rsidRPr="008F2957" w:rsidRDefault="00EF5749" w:rsidP="00675D16">
            <w:pPr>
              <w:keepNext/>
              <w:widowControl w:val="0"/>
              <w:spacing w:line="240" w:lineRule="auto"/>
              <w:rPr>
                <w:sz w:val="20"/>
              </w:rPr>
            </w:pPr>
          </w:p>
        </w:tc>
        <w:tc>
          <w:tcPr>
            <w:tcW w:w="6210" w:type="dxa"/>
            <w:shd w:val="clear" w:color="auto" w:fill="auto"/>
          </w:tcPr>
          <w:p w14:paraId="719C6AEC" w14:textId="77777777" w:rsidR="00EF5749" w:rsidRPr="008F2957" w:rsidRDefault="00EF5749" w:rsidP="00675D16">
            <w:pPr>
              <w:widowControl w:val="0"/>
              <w:spacing w:line="240" w:lineRule="auto"/>
              <w:rPr>
                <w:sz w:val="20"/>
              </w:rPr>
            </w:pPr>
          </w:p>
        </w:tc>
      </w:tr>
      <w:tr w:rsidR="00EF5749" w:rsidRPr="008F2957" w14:paraId="35DE0D71" w14:textId="77777777" w:rsidTr="00675D16">
        <w:trPr>
          <w:trHeight w:val="144"/>
        </w:trPr>
        <w:tc>
          <w:tcPr>
            <w:tcW w:w="2538" w:type="dxa"/>
            <w:shd w:val="clear" w:color="auto" w:fill="auto"/>
          </w:tcPr>
          <w:p w14:paraId="6E14C6C2" w14:textId="77777777" w:rsidR="00EF5749" w:rsidRPr="008F2957" w:rsidRDefault="00EF5749" w:rsidP="00675D16">
            <w:pPr>
              <w:keepNext/>
              <w:widowControl w:val="0"/>
              <w:spacing w:line="240" w:lineRule="auto"/>
              <w:rPr>
                <w:sz w:val="20"/>
              </w:rPr>
            </w:pPr>
          </w:p>
        </w:tc>
        <w:tc>
          <w:tcPr>
            <w:tcW w:w="6210" w:type="dxa"/>
            <w:shd w:val="clear" w:color="auto" w:fill="auto"/>
          </w:tcPr>
          <w:p w14:paraId="2E19FBCF" w14:textId="77777777" w:rsidR="00EF5749" w:rsidRPr="008F2957" w:rsidRDefault="00EF5749" w:rsidP="00675D16">
            <w:pPr>
              <w:widowControl w:val="0"/>
              <w:spacing w:line="240" w:lineRule="auto"/>
              <w:rPr>
                <w:sz w:val="20"/>
              </w:rPr>
            </w:pPr>
          </w:p>
        </w:tc>
      </w:tr>
      <w:tr w:rsidR="00EF5749" w:rsidRPr="008F2957" w14:paraId="4E56D02C" w14:textId="77777777" w:rsidTr="00675D16">
        <w:trPr>
          <w:trHeight w:val="144"/>
        </w:trPr>
        <w:tc>
          <w:tcPr>
            <w:tcW w:w="2538" w:type="dxa"/>
            <w:shd w:val="clear" w:color="auto" w:fill="auto"/>
          </w:tcPr>
          <w:p w14:paraId="22B66857" w14:textId="77777777" w:rsidR="00EF5749" w:rsidRPr="008F2957" w:rsidRDefault="00EF5749" w:rsidP="00675D16">
            <w:pPr>
              <w:keepNext/>
              <w:widowControl w:val="0"/>
              <w:spacing w:line="240" w:lineRule="auto"/>
              <w:rPr>
                <w:sz w:val="20"/>
              </w:rPr>
            </w:pPr>
          </w:p>
        </w:tc>
        <w:tc>
          <w:tcPr>
            <w:tcW w:w="6210" w:type="dxa"/>
            <w:shd w:val="clear" w:color="auto" w:fill="auto"/>
          </w:tcPr>
          <w:p w14:paraId="4ACDA59A" w14:textId="77777777" w:rsidR="00EF5749" w:rsidRPr="008F2957" w:rsidRDefault="00EF5749" w:rsidP="00675D16">
            <w:pPr>
              <w:widowControl w:val="0"/>
              <w:spacing w:line="240" w:lineRule="auto"/>
              <w:rPr>
                <w:sz w:val="20"/>
              </w:rPr>
            </w:pPr>
          </w:p>
        </w:tc>
      </w:tr>
      <w:tr w:rsidR="00EF5749" w:rsidRPr="008F2957" w14:paraId="44768623" w14:textId="77777777" w:rsidTr="00675D16">
        <w:trPr>
          <w:trHeight w:val="144"/>
        </w:trPr>
        <w:tc>
          <w:tcPr>
            <w:tcW w:w="2538" w:type="dxa"/>
            <w:shd w:val="clear" w:color="auto" w:fill="auto"/>
          </w:tcPr>
          <w:p w14:paraId="737D0FE8" w14:textId="77777777" w:rsidR="00EF5749" w:rsidRPr="008F2957" w:rsidRDefault="00EF5749" w:rsidP="00675D16">
            <w:pPr>
              <w:keepNext/>
              <w:widowControl w:val="0"/>
              <w:spacing w:line="240" w:lineRule="auto"/>
              <w:rPr>
                <w:sz w:val="20"/>
              </w:rPr>
            </w:pPr>
          </w:p>
        </w:tc>
        <w:tc>
          <w:tcPr>
            <w:tcW w:w="6210" w:type="dxa"/>
            <w:shd w:val="clear" w:color="auto" w:fill="auto"/>
          </w:tcPr>
          <w:p w14:paraId="1FD83503" w14:textId="77777777" w:rsidR="00EF5749" w:rsidRPr="008F2957" w:rsidRDefault="00EF5749" w:rsidP="00675D16">
            <w:pPr>
              <w:widowControl w:val="0"/>
              <w:spacing w:line="240" w:lineRule="auto"/>
              <w:rPr>
                <w:sz w:val="20"/>
              </w:rPr>
            </w:pPr>
          </w:p>
        </w:tc>
      </w:tr>
      <w:tr w:rsidR="00EF5749" w:rsidRPr="008F2957" w14:paraId="17895C2A" w14:textId="77777777" w:rsidTr="00675D16">
        <w:trPr>
          <w:trHeight w:val="144"/>
        </w:trPr>
        <w:tc>
          <w:tcPr>
            <w:tcW w:w="2538" w:type="dxa"/>
            <w:shd w:val="clear" w:color="auto" w:fill="auto"/>
          </w:tcPr>
          <w:p w14:paraId="1204C296" w14:textId="77777777" w:rsidR="00EF5749" w:rsidRPr="008F2957" w:rsidRDefault="00EF5749" w:rsidP="00675D16">
            <w:pPr>
              <w:keepNext/>
              <w:widowControl w:val="0"/>
              <w:spacing w:line="240" w:lineRule="auto"/>
              <w:rPr>
                <w:sz w:val="20"/>
              </w:rPr>
            </w:pPr>
          </w:p>
        </w:tc>
        <w:tc>
          <w:tcPr>
            <w:tcW w:w="6210" w:type="dxa"/>
            <w:shd w:val="clear" w:color="auto" w:fill="auto"/>
          </w:tcPr>
          <w:p w14:paraId="5BA9AE1C" w14:textId="77777777" w:rsidR="00EF5749" w:rsidRPr="008F2957" w:rsidRDefault="00EF5749" w:rsidP="00675D16">
            <w:pPr>
              <w:widowControl w:val="0"/>
              <w:spacing w:line="240" w:lineRule="auto"/>
              <w:rPr>
                <w:sz w:val="20"/>
              </w:rPr>
            </w:pPr>
          </w:p>
        </w:tc>
      </w:tr>
      <w:tr w:rsidR="00EF5749" w:rsidRPr="008F2957" w14:paraId="12F0346D" w14:textId="77777777" w:rsidTr="00675D16">
        <w:trPr>
          <w:trHeight w:val="144"/>
        </w:trPr>
        <w:tc>
          <w:tcPr>
            <w:tcW w:w="2538" w:type="dxa"/>
            <w:shd w:val="clear" w:color="auto" w:fill="auto"/>
          </w:tcPr>
          <w:p w14:paraId="0BA171A1" w14:textId="77777777" w:rsidR="00EF5749" w:rsidRPr="008F2957" w:rsidRDefault="00EF5749" w:rsidP="00675D16">
            <w:pPr>
              <w:keepNext/>
              <w:widowControl w:val="0"/>
              <w:spacing w:line="240" w:lineRule="auto"/>
              <w:rPr>
                <w:sz w:val="20"/>
              </w:rPr>
            </w:pPr>
          </w:p>
        </w:tc>
        <w:tc>
          <w:tcPr>
            <w:tcW w:w="6210" w:type="dxa"/>
            <w:shd w:val="clear" w:color="auto" w:fill="auto"/>
          </w:tcPr>
          <w:p w14:paraId="4B90F412" w14:textId="77777777" w:rsidR="00EF5749" w:rsidRPr="008F2957" w:rsidRDefault="00EF5749" w:rsidP="00675D16">
            <w:pPr>
              <w:widowControl w:val="0"/>
              <w:spacing w:line="240" w:lineRule="auto"/>
              <w:rPr>
                <w:sz w:val="20"/>
              </w:rPr>
            </w:pPr>
          </w:p>
        </w:tc>
      </w:tr>
      <w:tr w:rsidR="00EF5749" w:rsidRPr="008F2957" w14:paraId="78B5E071" w14:textId="77777777" w:rsidTr="00675D16">
        <w:trPr>
          <w:trHeight w:val="144"/>
        </w:trPr>
        <w:tc>
          <w:tcPr>
            <w:tcW w:w="2538" w:type="dxa"/>
            <w:shd w:val="clear" w:color="auto" w:fill="auto"/>
          </w:tcPr>
          <w:p w14:paraId="241803EE" w14:textId="77777777" w:rsidR="00EF5749" w:rsidRPr="008F2957" w:rsidRDefault="00EF5749" w:rsidP="00675D16">
            <w:pPr>
              <w:keepNext/>
              <w:widowControl w:val="0"/>
              <w:spacing w:line="240" w:lineRule="auto"/>
              <w:rPr>
                <w:sz w:val="20"/>
              </w:rPr>
            </w:pPr>
          </w:p>
        </w:tc>
        <w:tc>
          <w:tcPr>
            <w:tcW w:w="6210" w:type="dxa"/>
            <w:shd w:val="clear" w:color="auto" w:fill="auto"/>
          </w:tcPr>
          <w:p w14:paraId="485B7C21" w14:textId="77777777" w:rsidR="00EF5749" w:rsidRPr="008F2957" w:rsidRDefault="00EF5749" w:rsidP="00675D16">
            <w:pPr>
              <w:keepNext/>
              <w:widowControl w:val="0"/>
              <w:spacing w:line="240" w:lineRule="auto"/>
              <w:rPr>
                <w:sz w:val="20"/>
              </w:rPr>
            </w:pPr>
          </w:p>
        </w:tc>
      </w:tr>
      <w:tr w:rsidR="00EF5749" w:rsidRPr="008F2957" w14:paraId="115EFA02" w14:textId="77777777" w:rsidTr="00675D16">
        <w:trPr>
          <w:trHeight w:val="72"/>
        </w:trPr>
        <w:tc>
          <w:tcPr>
            <w:tcW w:w="2538" w:type="dxa"/>
            <w:shd w:val="clear" w:color="auto" w:fill="auto"/>
          </w:tcPr>
          <w:p w14:paraId="747042D0" w14:textId="77777777" w:rsidR="00EF5749" w:rsidRPr="008F2957" w:rsidRDefault="00EF5749" w:rsidP="00675D16">
            <w:pPr>
              <w:keepNext/>
              <w:widowControl w:val="0"/>
              <w:spacing w:line="240" w:lineRule="auto"/>
              <w:rPr>
                <w:sz w:val="20"/>
              </w:rPr>
            </w:pPr>
          </w:p>
        </w:tc>
        <w:tc>
          <w:tcPr>
            <w:tcW w:w="6210" w:type="dxa"/>
            <w:shd w:val="clear" w:color="auto" w:fill="auto"/>
          </w:tcPr>
          <w:p w14:paraId="11C017D5" w14:textId="77777777" w:rsidR="00EF5749" w:rsidRPr="008F2957" w:rsidRDefault="00EF5749" w:rsidP="00675D16">
            <w:pPr>
              <w:keepNext/>
              <w:widowControl w:val="0"/>
              <w:spacing w:line="240" w:lineRule="auto"/>
              <w:rPr>
                <w:sz w:val="20"/>
              </w:rPr>
            </w:pPr>
          </w:p>
        </w:tc>
      </w:tr>
      <w:tr w:rsidR="00EF5749" w:rsidRPr="008F2957" w14:paraId="1A54D549" w14:textId="77777777" w:rsidTr="00675D16">
        <w:trPr>
          <w:trHeight w:val="72"/>
        </w:trPr>
        <w:tc>
          <w:tcPr>
            <w:tcW w:w="2538" w:type="dxa"/>
            <w:shd w:val="clear" w:color="auto" w:fill="auto"/>
          </w:tcPr>
          <w:p w14:paraId="03A9D7FA" w14:textId="77777777" w:rsidR="00EF5749" w:rsidRPr="008F2957" w:rsidRDefault="00EF5749" w:rsidP="00675D16">
            <w:pPr>
              <w:widowControl w:val="0"/>
              <w:spacing w:line="240" w:lineRule="auto"/>
              <w:rPr>
                <w:sz w:val="20"/>
              </w:rPr>
            </w:pPr>
          </w:p>
        </w:tc>
        <w:tc>
          <w:tcPr>
            <w:tcW w:w="6210" w:type="dxa"/>
            <w:shd w:val="clear" w:color="auto" w:fill="auto"/>
          </w:tcPr>
          <w:p w14:paraId="25CF3C9B" w14:textId="77777777" w:rsidR="00EF5749" w:rsidRPr="008F2957" w:rsidRDefault="00EF5749" w:rsidP="00675D16">
            <w:pPr>
              <w:widowControl w:val="0"/>
              <w:spacing w:line="240" w:lineRule="auto"/>
              <w:rPr>
                <w:sz w:val="20"/>
              </w:rPr>
            </w:pPr>
          </w:p>
        </w:tc>
      </w:tr>
    </w:tbl>
    <w:p w14:paraId="4387163B" w14:textId="77777777" w:rsidR="00EF5749" w:rsidRPr="008F2957" w:rsidRDefault="00EF5749" w:rsidP="00EF5749"/>
    <w:p w14:paraId="316E955A" w14:textId="77777777" w:rsidR="00534F4F" w:rsidRPr="008F2957" w:rsidRDefault="00534F4F"/>
    <w:p w14:paraId="7A64797B" w14:textId="77777777" w:rsidR="0098499E" w:rsidRPr="008F2957" w:rsidRDefault="0098499E">
      <w:pPr>
        <w:autoSpaceDE/>
        <w:autoSpaceDN/>
        <w:adjustRightInd/>
        <w:spacing w:after="200"/>
        <w:jc w:val="left"/>
        <w:sectPr w:rsidR="0098499E" w:rsidRPr="008F2957">
          <w:pgSz w:w="12240" w:h="15840"/>
          <w:pgMar w:top="1440" w:right="1440" w:bottom="1440" w:left="1440" w:header="720" w:footer="720" w:gutter="0"/>
          <w:cols w:space="720"/>
          <w:docGrid w:linePitch="360"/>
        </w:sectPr>
      </w:pPr>
    </w:p>
    <w:p w14:paraId="7B955113" w14:textId="77777777" w:rsidR="00B92AB1" w:rsidRPr="008F2957" w:rsidRDefault="00BD39FF" w:rsidP="007D4E1E">
      <w:pPr>
        <w:pStyle w:val="Heading1"/>
        <w:numPr>
          <w:ilvl w:val="0"/>
          <w:numId w:val="0"/>
        </w:numPr>
        <w:ind w:left="720" w:hanging="720"/>
      </w:pPr>
      <w:bookmarkStart w:id="226" w:name="_Toc15390529"/>
      <w:bookmarkStart w:id="227" w:name="_Toc32509792"/>
      <w:r w:rsidRPr="008F2957">
        <w:lastRenderedPageBreak/>
        <w:t>APPENDICES</w:t>
      </w:r>
      <w:bookmarkEnd w:id="226"/>
      <w:bookmarkEnd w:id="227"/>
    </w:p>
    <w:p w14:paraId="2A544D99" w14:textId="77777777" w:rsidR="00BD39FF" w:rsidRPr="008F2957" w:rsidRDefault="00BD39FF" w:rsidP="00B92AB1"/>
    <w:p w14:paraId="7F31BE9F" w14:textId="77777777" w:rsidR="00BD39FF" w:rsidRPr="008F2957" w:rsidRDefault="00BD39FF" w:rsidP="00B92AB1">
      <w:pPr>
        <w:sectPr w:rsidR="00BD39FF" w:rsidRPr="008F2957" w:rsidSect="00B41080">
          <w:headerReference w:type="even" r:id="rId62"/>
          <w:footerReference w:type="default" r:id="rId63"/>
          <w:headerReference w:type="first" r:id="rId64"/>
          <w:pgSz w:w="12240" w:h="15840"/>
          <w:pgMar w:top="1440" w:right="1440" w:bottom="1440" w:left="1440" w:header="720" w:footer="720" w:gutter="0"/>
          <w:cols w:space="720"/>
          <w:docGrid w:linePitch="360"/>
        </w:sectPr>
      </w:pPr>
    </w:p>
    <w:bookmarkEnd w:id="2"/>
    <w:bookmarkEnd w:id="3"/>
    <w:bookmarkEnd w:id="4"/>
    <w:bookmarkEnd w:id="5"/>
    <w:bookmarkEnd w:id="6"/>
    <w:bookmarkEnd w:id="7"/>
    <w:bookmarkEnd w:id="8"/>
    <w:bookmarkEnd w:id="9"/>
    <w:p w14:paraId="326AC403" w14:textId="77777777" w:rsidR="00BC115C" w:rsidRPr="008F2957" w:rsidRDefault="00BC115C" w:rsidP="00204B2A">
      <w:pPr>
        <w:rPr>
          <w:noProof/>
        </w:rPr>
      </w:pPr>
    </w:p>
    <w:p w14:paraId="44EE7072" w14:textId="77777777" w:rsidR="00204B2A" w:rsidRPr="008F2957" w:rsidRDefault="00204B2A" w:rsidP="00204B2A">
      <w:pPr>
        <w:rPr>
          <w:noProof/>
        </w:rPr>
      </w:pPr>
    </w:p>
    <w:p w14:paraId="0A5C9897" w14:textId="77777777" w:rsidR="00204B2A" w:rsidRPr="008F2957" w:rsidRDefault="00204B2A" w:rsidP="00204B2A">
      <w:pPr>
        <w:rPr>
          <w:noProof/>
        </w:rPr>
      </w:pPr>
    </w:p>
    <w:p w14:paraId="1D567DCC" w14:textId="77777777" w:rsidR="00204B2A" w:rsidRPr="008F2957" w:rsidRDefault="00204B2A" w:rsidP="00204B2A">
      <w:pPr>
        <w:rPr>
          <w:noProof/>
        </w:rPr>
      </w:pPr>
    </w:p>
    <w:p w14:paraId="1A24C3A5" w14:textId="77777777" w:rsidR="00204B2A" w:rsidRPr="008F2957" w:rsidRDefault="00204B2A" w:rsidP="00204B2A">
      <w:pPr>
        <w:rPr>
          <w:noProof/>
        </w:rPr>
      </w:pPr>
    </w:p>
    <w:p w14:paraId="0F723DD4" w14:textId="77777777" w:rsidR="00204B2A" w:rsidRPr="008F2957" w:rsidRDefault="00204B2A" w:rsidP="00204B2A">
      <w:pPr>
        <w:rPr>
          <w:noProof/>
        </w:rPr>
      </w:pPr>
    </w:p>
    <w:p w14:paraId="2CBA99ED" w14:textId="77777777" w:rsidR="00204B2A" w:rsidRPr="008F2957" w:rsidRDefault="00204B2A" w:rsidP="00204B2A">
      <w:pPr>
        <w:rPr>
          <w:noProof/>
        </w:rPr>
      </w:pPr>
    </w:p>
    <w:p w14:paraId="0DAFDD83" w14:textId="77777777" w:rsidR="00204B2A" w:rsidRPr="008F2957" w:rsidRDefault="00204B2A" w:rsidP="00204B2A">
      <w:pPr>
        <w:rPr>
          <w:noProof/>
        </w:rPr>
      </w:pPr>
    </w:p>
    <w:p w14:paraId="2ED197D9" w14:textId="77777777" w:rsidR="00204B2A" w:rsidRPr="008F2957" w:rsidRDefault="00204B2A" w:rsidP="00204B2A">
      <w:pPr>
        <w:rPr>
          <w:noProof/>
        </w:rPr>
      </w:pPr>
    </w:p>
    <w:p w14:paraId="39BB2E95" w14:textId="77777777" w:rsidR="00204B2A" w:rsidRPr="008F2957" w:rsidRDefault="00204B2A" w:rsidP="00204B2A">
      <w:pPr>
        <w:rPr>
          <w:noProof/>
        </w:rPr>
      </w:pPr>
    </w:p>
    <w:p w14:paraId="5CF6E04C" w14:textId="77777777" w:rsidR="00204B2A" w:rsidRPr="008F2957" w:rsidRDefault="00E628D5" w:rsidP="00E628D5">
      <w:pPr>
        <w:pStyle w:val="Heading8"/>
        <w:rPr>
          <w:noProof/>
        </w:rPr>
      </w:pPr>
      <w:bookmarkStart w:id="228" w:name="_Toc495601604"/>
      <w:bookmarkStart w:id="229" w:name="_Toc495601639"/>
      <w:bookmarkStart w:id="230" w:name="_Toc11072110"/>
      <w:bookmarkStart w:id="231" w:name="_Toc13237951"/>
      <w:bookmarkStart w:id="232" w:name="_Toc15380469"/>
      <w:bookmarkStart w:id="233" w:name="_Toc15390777"/>
      <w:bookmarkStart w:id="234" w:name="_Toc18069012"/>
      <w:bookmarkStart w:id="235" w:name="_Toc28603268"/>
      <w:r w:rsidRPr="008F2957">
        <w:t>Appendix A</w:t>
      </w:r>
      <w:bookmarkEnd w:id="228"/>
      <w:r w:rsidR="0081167A" w:rsidRPr="008F2957">
        <w:t>:</w:t>
      </w:r>
      <w:r w:rsidR="00B2669F" w:rsidRPr="008F2957">
        <w:t xml:space="preserve"> </w:t>
      </w:r>
      <w:bookmarkEnd w:id="229"/>
      <w:r w:rsidR="0081167A" w:rsidRPr="008F2957">
        <w:t>Maps/Figures</w:t>
      </w:r>
      <w:bookmarkEnd w:id="230"/>
      <w:bookmarkEnd w:id="231"/>
      <w:bookmarkEnd w:id="232"/>
      <w:bookmarkEnd w:id="233"/>
      <w:bookmarkEnd w:id="234"/>
      <w:bookmarkEnd w:id="235"/>
    </w:p>
    <w:p w14:paraId="0607991B" w14:textId="77777777" w:rsidR="00A272F1" w:rsidRPr="008F2957" w:rsidRDefault="00A272F1" w:rsidP="00A272F1"/>
    <w:p w14:paraId="6C895DF3" w14:textId="77777777" w:rsidR="00A272F1" w:rsidRPr="008F2957" w:rsidRDefault="00A272F1" w:rsidP="00A272F1">
      <w:pPr>
        <w:sectPr w:rsidR="00A272F1" w:rsidRPr="008F2957" w:rsidSect="002135D3">
          <w:headerReference w:type="even" r:id="rId65"/>
          <w:footerReference w:type="default" r:id="rId66"/>
          <w:headerReference w:type="first" r:id="rId67"/>
          <w:pgSz w:w="12240" w:h="15840"/>
          <w:pgMar w:top="1440" w:right="1440" w:bottom="1440" w:left="1440" w:header="720" w:footer="720" w:gutter="0"/>
          <w:pgNumType w:chapStyle="8"/>
          <w:cols w:space="720"/>
          <w:docGrid w:linePitch="360"/>
        </w:sectPr>
      </w:pPr>
    </w:p>
    <w:p w14:paraId="03844409" w14:textId="77777777" w:rsidR="00666433" w:rsidRPr="008F2957" w:rsidRDefault="00666433" w:rsidP="00666433">
      <w:bookmarkStart w:id="236" w:name="_Toc495601605"/>
      <w:bookmarkStart w:id="237" w:name="_Toc495601640"/>
      <w:bookmarkStart w:id="238" w:name="_Toc11072111"/>
      <w:bookmarkStart w:id="239" w:name="_Toc13237952"/>
      <w:bookmarkStart w:id="240" w:name="_Toc15380470"/>
      <w:bookmarkStart w:id="241" w:name="_Toc15390778"/>
    </w:p>
    <w:p w14:paraId="0432BE47" w14:textId="77777777" w:rsidR="00666433" w:rsidRPr="008F2957" w:rsidRDefault="00666433" w:rsidP="00666433"/>
    <w:p w14:paraId="29BA5554" w14:textId="77777777" w:rsidR="00666433" w:rsidRPr="008F2957" w:rsidRDefault="00666433" w:rsidP="00666433"/>
    <w:p w14:paraId="6C683F72" w14:textId="77777777" w:rsidR="00666433" w:rsidRPr="008F2957" w:rsidRDefault="00666433" w:rsidP="00666433"/>
    <w:p w14:paraId="7656E0A3" w14:textId="77777777" w:rsidR="00666433" w:rsidRPr="008F2957" w:rsidRDefault="00666433" w:rsidP="00666433"/>
    <w:p w14:paraId="7DF4C087" w14:textId="77777777" w:rsidR="00666433" w:rsidRPr="008F2957" w:rsidRDefault="00666433" w:rsidP="00666433"/>
    <w:p w14:paraId="318AE9DD" w14:textId="77777777" w:rsidR="00666433" w:rsidRPr="008F2957" w:rsidRDefault="00666433" w:rsidP="00666433"/>
    <w:p w14:paraId="393A8FA3" w14:textId="77777777" w:rsidR="00666433" w:rsidRPr="008F2957" w:rsidRDefault="00666433" w:rsidP="00666433"/>
    <w:p w14:paraId="16A53D94" w14:textId="77777777" w:rsidR="00666433" w:rsidRPr="008F2957" w:rsidRDefault="00666433" w:rsidP="00666433"/>
    <w:p w14:paraId="03F1C91B" w14:textId="77777777" w:rsidR="00A272F1" w:rsidRPr="008F2957" w:rsidRDefault="00A272F1" w:rsidP="00A272F1">
      <w:pPr>
        <w:pStyle w:val="Heading8"/>
        <w:rPr>
          <w:noProof/>
        </w:rPr>
      </w:pPr>
      <w:bookmarkStart w:id="242" w:name="_Toc18069013"/>
      <w:bookmarkStart w:id="243" w:name="_Toc28603269"/>
      <w:r w:rsidRPr="008F2957">
        <w:t xml:space="preserve">Appendix </w:t>
      </w:r>
      <w:r w:rsidR="00E628D5" w:rsidRPr="008F2957">
        <w:t>B</w:t>
      </w:r>
      <w:r w:rsidR="0081167A" w:rsidRPr="008F2957">
        <w:t>:</w:t>
      </w:r>
      <w:r w:rsidRPr="008F2957">
        <w:rPr>
          <w:noProof/>
        </w:rPr>
        <w:t xml:space="preserve"> </w:t>
      </w:r>
      <w:bookmarkEnd w:id="236"/>
      <w:bookmarkEnd w:id="237"/>
      <w:r w:rsidR="0081167A" w:rsidRPr="008F2957">
        <w:rPr>
          <w:noProof/>
        </w:rPr>
        <w:t>Data Management Plan</w:t>
      </w:r>
      <w:bookmarkEnd w:id="238"/>
      <w:bookmarkEnd w:id="239"/>
      <w:bookmarkEnd w:id="240"/>
      <w:bookmarkEnd w:id="241"/>
      <w:bookmarkEnd w:id="242"/>
      <w:bookmarkEnd w:id="243"/>
    </w:p>
    <w:p w14:paraId="6DBCCBB3" w14:textId="77777777" w:rsidR="0081167A" w:rsidRPr="008F2957" w:rsidRDefault="0081167A" w:rsidP="00A272F1"/>
    <w:p w14:paraId="7EDF8962" w14:textId="77777777" w:rsidR="0081167A" w:rsidRPr="008F2957" w:rsidRDefault="0081167A" w:rsidP="00A272F1">
      <w:pPr>
        <w:sectPr w:rsidR="0081167A" w:rsidRPr="008F2957">
          <w:pgSz w:w="12240" w:h="15840"/>
          <w:pgMar w:top="1440" w:right="1440" w:bottom="1440" w:left="1440" w:header="720" w:footer="720" w:gutter="0"/>
          <w:cols w:space="720"/>
          <w:docGrid w:linePitch="360"/>
        </w:sectPr>
      </w:pPr>
    </w:p>
    <w:p w14:paraId="60A68270" w14:textId="77777777" w:rsidR="001B61D6" w:rsidRPr="008F2957" w:rsidRDefault="001B61D6" w:rsidP="00A272F1">
      <w:pPr>
        <w:rPr>
          <w:b/>
          <w:sz w:val="28"/>
          <w:szCs w:val="28"/>
        </w:rPr>
      </w:pPr>
      <w:r w:rsidRPr="008F2957">
        <w:rPr>
          <w:b/>
          <w:sz w:val="28"/>
          <w:szCs w:val="28"/>
        </w:rPr>
        <w:lastRenderedPageBreak/>
        <w:t>Data Management Plan</w:t>
      </w:r>
    </w:p>
    <w:p w14:paraId="6EE6FD0B" w14:textId="77777777" w:rsidR="001B61D6" w:rsidRPr="008F2957" w:rsidRDefault="001B61D6" w:rsidP="00A272F1">
      <w:pPr>
        <w:rPr>
          <w:b/>
          <w:sz w:val="28"/>
          <w:szCs w:val="28"/>
        </w:rPr>
      </w:pPr>
      <w:r w:rsidRPr="008F2957">
        <w:rPr>
          <w:b/>
          <w:sz w:val="28"/>
          <w:szCs w:val="28"/>
        </w:rPr>
        <w:t>[</w:t>
      </w:r>
      <w:r w:rsidRPr="008F2957">
        <w:rPr>
          <w:b/>
          <w:sz w:val="28"/>
          <w:szCs w:val="28"/>
          <w:highlight w:val="yellow"/>
        </w:rPr>
        <w:t>Project Name</w:t>
      </w:r>
      <w:r w:rsidRPr="008F2957">
        <w:rPr>
          <w:b/>
          <w:sz w:val="28"/>
          <w:szCs w:val="28"/>
        </w:rPr>
        <w:t>] Habitat Conservation Plan</w:t>
      </w:r>
    </w:p>
    <w:p w14:paraId="2E868097" w14:textId="77777777" w:rsidR="00CD47AD" w:rsidRPr="008F2957" w:rsidRDefault="00CD47AD" w:rsidP="00A272F1"/>
    <w:p w14:paraId="78FFE26A" w14:textId="77777777" w:rsidR="00CD47AD" w:rsidRPr="008F2957" w:rsidRDefault="001B61D6" w:rsidP="00A272F1">
      <w:pPr>
        <w:rPr>
          <w:b/>
          <w:szCs w:val="22"/>
        </w:rPr>
      </w:pPr>
      <w:r w:rsidRPr="008F2957">
        <w:rPr>
          <w:b/>
          <w:szCs w:val="22"/>
        </w:rPr>
        <w:t>1. Types of Data Produced</w:t>
      </w:r>
    </w:p>
    <w:p w14:paraId="0B9DFA3E" w14:textId="7A1484E8" w:rsidR="001B61D6" w:rsidRPr="008F2957" w:rsidRDefault="001B61D6" w:rsidP="00A272F1">
      <w:r w:rsidRPr="008F2957">
        <w:t>This project will result in the production of a database containing information about documented bat fatalities discovered during compliance monitoring conducted at the [</w:t>
      </w:r>
      <w:r w:rsidRPr="006F34A1">
        <w:rPr>
          <w:highlight w:val="yellow"/>
        </w:rPr>
        <w:t>Project Name</w:t>
      </w:r>
      <w:r w:rsidRPr="008F2957">
        <w:t>]</w:t>
      </w:r>
      <w:r w:rsidR="00666433">
        <w:t xml:space="preserve"> (Project)</w:t>
      </w:r>
      <w:r w:rsidRPr="008F2957">
        <w:t xml:space="preserve"> wind energy facility. </w:t>
      </w:r>
      <w:r w:rsidRPr="008F2957">
        <w:rPr>
          <w:rFonts w:cs="Arial"/>
        </w:rPr>
        <w:t>The following information will be recorded for each documented carcass: a unique identification code, sex and age when possible, date and time collected, observer, carcass condition (i.e., intact, scavenged, dismembered, or injured), injuries, scavenging, estimated time of death, Universal Transverse Mercator</w:t>
      </w:r>
      <w:r w:rsidR="0019643A">
        <w:rPr>
          <w:rFonts w:cs="Arial"/>
        </w:rPr>
        <w:t xml:space="preserve"> </w:t>
      </w:r>
      <w:r w:rsidRPr="008F2957">
        <w:rPr>
          <w:rFonts w:cs="Arial"/>
        </w:rPr>
        <w:t>location, distance and bearing from the turbine, and any relevant comments. Carcasses found outside of the standardized search area will be recorded following the above protocol, but labeled as incidental finds</w:t>
      </w:r>
      <w:r w:rsidRPr="008F2957">
        <w:t>.</w:t>
      </w:r>
    </w:p>
    <w:p w14:paraId="4695C835" w14:textId="77777777" w:rsidR="001B61D6" w:rsidRPr="008F2957" w:rsidRDefault="001B61D6" w:rsidP="00A272F1"/>
    <w:p w14:paraId="7B2E6F1E" w14:textId="77777777" w:rsidR="001B61D6" w:rsidRPr="008F2957" w:rsidRDefault="001B61D6" w:rsidP="00A272F1">
      <w:pPr>
        <w:rPr>
          <w:b/>
        </w:rPr>
      </w:pPr>
      <w:r w:rsidRPr="008F2957">
        <w:rPr>
          <w:b/>
        </w:rPr>
        <w:t>2. Data and Metadata Standards</w:t>
      </w:r>
    </w:p>
    <w:p w14:paraId="3F69D83F" w14:textId="69B6D91D" w:rsidR="001B61D6" w:rsidRPr="008F2957" w:rsidRDefault="001B61D6" w:rsidP="00A272F1">
      <w:r w:rsidRPr="008F2957">
        <w:t xml:space="preserve">Microsoft </w:t>
      </w:r>
      <w:r w:rsidR="0019643A">
        <w:t xml:space="preserve">® </w:t>
      </w:r>
      <w:r w:rsidRPr="008F2957">
        <w:t xml:space="preserve">Access Database format will be used because </w:t>
      </w:r>
      <w:r w:rsidR="00A85F59">
        <w:t>the program</w:t>
      </w:r>
      <w:r w:rsidR="00A85F59" w:rsidRPr="008F2957">
        <w:t xml:space="preserve"> </w:t>
      </w:r>
      <w:r w:rsidRPr="008F2957">
        <w:t>is readily-accessible and compatible with ESRI ArcGIS, a Geographic Information System software package used by the Applicant and the</w:t>
      </w:r>
      <w:r w:rsidR="00666433">
        <w:t xml:space="preserve"> US Fish and Wildlife Service (</w:t>
      </w:r>
      <w:r w:rsidRPr="008F2957">
        <w:t>USFWS</w:t>
      </w:r>
      <w:r w:rsidR="00666433">
        <w:t>)</w:t>
      </w:r>
      <w:r w:rsidRPr="008F2957">
        <w:t xml:space="preserve">. Naming conventions will be consistent </w:t>
      </w:r>
      <w:r w:rsidR="002F18B8" w:rsidRPr="008F2957">
        <w:t xml:space="preserve">and include no spaces in table names or field names. The file naming convention will consist of the data </w:t>
      </w:r>
      <w:r w:rsidR="002F18B8" w:rsidRPr="008F2957">
        <w:rPr>
          <w:i/>
        </w:rPr>
        <w:t>source_data</w:t>
      </w:r>
      <w:r w:rsidR="002F18B8" w:rsidRPr="008F2957">
        <w:t xml:space="preserve"> type format for raw data files. Data reporting functionality will be built into the </w:t>
      </w:r>
      <w:r w:rsidR="00A85F59">
        <w:t>Visual Basic for Applications (</w:t>
      </w:r>
      <w:r w:rsidR="002F18B8" w:rsidRPr="008F2957">
        <w:t>VBA</w:t>
      </w:r>
      <w:r w:rsidR="00A85F59">
        <w:t>)</w:t>
      </w:r>
      <w:r w:rsidR="002F18B8" w:rsidRPr="008F2957">
        <w:t xml:space="preserve"> processing </w:t>
      </w:r>
      <w:r w:rsidR="006B371A" w:rsidRPr="008F2957">
        <w:t>programs</w:t>
      </w:r>
      <w:r w:rsidR="002F18B8" w:rsidRPr="008F2957">
        <w:t xml:space="preserve"> to provide output in .txt file format for number of records per source when updateable data sources are refreshed. </w:t>
      </w:r>
    </w:p>
    <w:p w14:paraId="5A99B696" w14:textId="77777777" w:rsidR="002F18B8" w:rsidRPr="008F2957" w:rsidRDefault="002F18B8" w:rsidP="00A272F1"/>
    <w:p w14:paraId="55FE8031" w14:textId="292807FA" w:rsidR="002F18B8" w:rsidRPr="008F2957" w:rsidRDefault="002F18B8" w:rsidP="00A272F1">
      <w:r w:rsidRPr="008F2957">
        <w:t xml:space="preserve">Every effort will be made to go back to the authoritative source for an identified dataset. Quality control of the database will be performed using </w:t>
      </w:r>
      <w:r w:rsidR="00A85F59">
        <w:t>Structured Query Language (</w:t>
      </w:r>
      <w:r w:rsidRPr="008F2957">
        <w:t>SLQ</w:t>
      </w:r>
      <w:r w:rsidR="00A85F59">
        <w:t>)</w:t>
      </w:r>
      <w:r w:rsidRPr="008F2957">
        <w:t xml:space="preserve"> statements that capitalize on the database structure to ensure relational </w:t>
      </w:r>
      <w:r w:rsidR="006B371A" w:rsidRPr="008F2957">
        <w:t>database</w:t>
      </w:r>
      <w:r w:rsidRPr="008F2957">
        <w:t xml:space="preserve"> integrity. Appropriate primary keys will be assigned to manage possible data duplicated. Potential duplicate </w:t>
      </w:r>
      <w:r w:rsidR="0019643A">
        <w:t>identification numbers (</w:t>
      </w:r>
      <w:r w:rsidRPr="008F2957">
        <w:t>IDs</w:t>
      </w:r>
      <w:r w:rsidR="0019643A">
        <w:t>)</w:t>
      </w:r>
      <w:r w:rsidRPr="008F2957">
        <w:t xml:space="preserve"> will be </w:t>
      </w:r>
      <w:r w:rsidR="006B371A" w:rsidRPr="008F2957">
        <w:t>handled</w:t>
      </w:r>
      <w:r w:rsidRPr="008F2957">
        <w:t xml:space="preserve"> through automated procedures and the creation of alternative ID tables. </w:t>
      </w:r>
    </w:p>
    <w:p w14:paraId="1F88C0A1" w14:textId="77777777" w:rsidR="006B371A" w:rsidRPr="008F2957" w:rsidRDefault="006B371A" w:rsidP="00A272F1"/>
    <w:p w14:paraId="5C529862" w14:textId="7397269C" w:rsidR="002F18B8" w:rsidRPr="008F2957" w:rsidRDefault="002F18B8" w:rsidP="00A272F1">
      <w:r w:rsidRPr="008F2957">
        <w:t xml:space="preserve">A data dictionary will be created that defines the table definition, table fields, and table </w:t>
      </w:r>
      <w:r w:rsidR="006B371A" w:rsidRPr="008F2957">
        <w:t>fields</w:t>
      </w:r>
      <w:r w:rsidRPr="008F2957">
        <w:t xml:space="preserve"> data types. An entity-relationship diagram will be created that defines the relational structure of the database. A metadata record will be produced using the </w:t>
      </w:r>
      <w:r w:rsidR="00A85F59">
        <w:t>Federal Geographic Data Committee (</w:t>
      </w:r>
      <w:r w:rsidRPr="008F2957">
        <w:t>FGDC</w:t>
      </w:r>
      <w:r w:rsidR="00A85F59">
        <w:t>)</w:t>
      </w:r>
      <w:r w:rsidRPr="008F2957">
        <w:t xml:space="preserve"> standard that describes the entire geodatabase. </w:t>
      </w:r>
    </w:p>
    <w:p w14:paraId="67ACD4C5" w14:textId="77777777" w:rsidR="002F18B8" w:rsidRPr="008F2957" w:rsidRDefault="002F18B8" w:rsidP="00A272F1"/>
    <w:p w14:paraId="6C6B7C5B" w14:textId="75D19278" w:rsidR="002F18B8" w:rsidRPr="008F2957" w:rsidRDefault="002F18B8" w:rsidP="00A272F1">
      <w:r w:rsidRPr="008F2957">
        <w:t xml:space="preserve">The FGDC standard was chosen due to the required </w:t>
      </w:r>
      <w:r w:rsidR="00666433">
        <w:t>f</w:t>
      </w:r>
      <w:r w:rsidRPr="008F2957">
        <w:t>ederal government standards.</w:t>
      </w:r>
    </w:p>
    <w:p w14:paraId="728E9363" w14:textId="77777777" w:rsidR="002F18B8" w:rsidRPr="008F2957" w:rsidRDefault="002F18B8" w:rsidP="00A272F1"/>
    <w:p w14:paraId="62B91F32" w14:textId="77777777" w:rsidR="001B61D6" w:rsidRPr="008F2957" w:rsidRDefault="001B61D6" w:rsidP="00A272F1">
      <w:pPr>
        <w:rPr>
          <w:b/>
        </w:rPr>
      </w:pPr>
      <w:r w:rsidRPr="008F2957">
        <w:rPr>
          <w:b/>
        </w:rPr>
        <w:t>3. Policies for Access and Sharing</w:t>
      </w:r>
    </w:p>
    <w:p w14:paraId="72EEA018" w14:textId="1FB09D61" w:rsidR="001B61D6" w:rsidRPr="008F2957" w:rsidRDefault="002F18B8" w:rsidP="00A272F1">
      <w:r w:rsidRPr="008F2957">
        <w:t>The data are public and will be provided by [</w:t>
      </w:r>
      <w:r w:rsidRPr="008F2957">
        <w:rPr>
          <w:highlight w:val="yellow"/>
        </w:rPr>
        <w:t>Applicant Name</w:t>
      </w:r>
      <w:r w:rsidRPr="008F2957">
        <w:t>]</w:t>
      </w:r>
      <w:r w:rsidR="00666433">
        <w:t xml:space="preserve"> (Applicant)</w:t>
      </w:r>
      <w:r w:rsidRPr="008F2957">
        <w:t xml:space="preserve">. Users of the data will primarily be the USFWS. </w:t>
      </w:r>
    </w:p>
    <w:p w14:paraId="4780BE3E" w14:textId="77777777" w:rsidR="000E2C59" w:rsidRPr="008F2957" w:rsidRDefault="000E2C59" w:rsidP="00A272F1"/>
    <w:p w14:paraId="310F1E60" w14:textId="77777777" w:rsidR="001B61D6" w:rsidRPr="008F2957" w:rsidRDefault="001B61D6" w:rsidP="00A272F1">
      <w:pPr>
        <w:rPr>
          <w:b/>
        </w:rPr>
      </w:pPr>
      <w:r w:rsidRPr="008F2957">
        <w:rPr>
          <w:b/>
        </w:rPr>
        <w:t>4. Policies for Re-use, Distribution</w:t>
      </w:r>
    </w:p>
    <w:p w14:paraId="2C0D1827" w14:textId="71DF88F1" w:rsidR="001B61D6" w:rsidRPr="008F2957" w:rsidRDefault="000E2C59" w:rsidP="00A272F1">
      <w:r w:rsidRPr="008F2957">
        <w:t>Access to the database and associated software tools generated under the project will be available for purposes relating to evaluating compliance with the [</w:t>
      </w:r>
      <w:r w:rsidRPr="008F2957">
        <w:rPr>
          <w:highlight w:val="yellow"/>
        </w:rPr>
        <w:t>Project Name</w:t>
      </w:r>
      <w:r w:rsidRPr="008F2957">
        <w:t xml:space="preserve">] </w:t>
      </w:r>
      <w:r w:rsidR="00666433">
        <w:t>Habitat Conservation Plan (</w:t>
      </w:r>
      <w:r w:rsidRPr="008F2957">
        <w:t>HCP</w:t>
      </w:r>
      <w:r w:rsidR="00666433">
        <w:t>)</w:t>
      </w:r>
      <w:r w:rsidRPr="008F2957">
        <w:t xml:space="preserve"> and</w:t>
      </w:r>
      <w:r w:rsidR="00666433">
        <w:t xml:space="preserve"> Incidental Take Permit</w:t>
      </w:r>
      <w:r w:rsidRPr="008F2957">
        <w:t xml:space="preserve">. </w:t>
      </w:r>
    </w:p>
    <w:p w14:paraId="0D644A64" w14:textId="77777777" w:rsidR="006B371A" w:rsidRPr="008F2957" w:rsidRDefault="006B371A" w:rsidP="00A272F1"/>
    <w:p w14:paraId="5B8696F9" w14:textId="031503BF" w:rsidR="006B371A" w:rsidRPr="008F2957" w:rsidRDefault="006B371A" w:rsidP="00A272F1">
      <w:r w:rsidRPr="008F2957">
        <w:t xml:space="preserve">Materials generated under the </w:t>
      </w:r>
      <w:r w:rsidR="00666433">
        <w:t>P</w:t>
      </w:r>
      <w:r w:rsidRPr="008F2957">
        <w:t>roject will be disseminated by [</w:t>
      </w:r>
      <w:r w:rsidRPr="008F2957">
        <w:rPr>
          <w:highlight w:val="yellow"/>
        </w:rPr>
        <w:t>Applicant</w:t>
      </w:r>
      <w:r w:rsidRPr="008F2957">
        <w:t xml:space="preserve">] to the USFWS in accordance with the HCP’s reporting plan. </w:t>
      </w:r>
    </w:p>
    <w:p w14:paraId="555AB495" w14:textId="77777777" w:rsidR="000E2C59" w:rsidRPr="008F2957" w:rsidRDefault="000E2C59" w:rsidP="00A272F1"/>
    <w:p w14:paraId="13CEA813" w14:textId="77777777" w:rsidR="001B61D6" w:rsidRPr="008F2957" w:rsidRDefault="001B61D6" w:rsidP="00A272F1">
      <w:pPr>
        <w:rPr>
          <w:b/>
        </w:rPr>
      </w:pPr>
      <w:r w:rsidRPr="008F2957">
        <w:rPr>
          <w:b/>
        </w:rPr>
        <w:t>5. Plans for Archiving and Preservation</w:t>
      </w:r>
    </w:p>
    <w:p w14:paraId="7A12A29C" w14:textId="6D2479BA" w:rsidR="001B61D6" w:rsidRPr="008F2957" w:rsidRDefault="006B371A" w:rsidP="00A272F1">
      <w:r w:rsidRPr="008F2957">
        <w:t>All original raw data files and data source processing programs will be versioned over time and maintained in a date-stamped file structure with text files documenting provenance. The database will be preserved in perpetuity and house</w:t>
      </w:r>
      <w:r w:rsidR="00561739" w:rsidRPr="008F2957">
        <w:t>d</w:t>
      </w:r>
      <w:r w:rsidRPr="008F2957">
        <w:t xml:space="preserve"> initially </w:t>
      </w:r>
      <w:r w:rsidR="00666433">
        <w:t xml:space="preserve">at </w:t>
      </w:r>
      <w:r w:rsidRPr="008F2957">
        <w:t>[l</w:t>
      </w:r>
      <w:r w:rsidRPr="006F34A1">
        <w:rPr>
          <w:highlight w:val="yellow"/>
        </w:rPr>
        <w:t>ocation data will be stored</w:t>
      </w:r>
      <w:r w:rsidRPr="008F2957">
        <w:t xml:space="preserve">], in addition to an off-site copy maintained at </w:t>
      </w:r>
      <w:r w:rsidR="00666433">
        <w:t>[</w:t>
      </w:r>
      <w:r w:rsidRPr="006F34A1">
        <w:rPr>
          <w:highlight w:val="yellow"/>
        </w:rPr>
        <w:t>location of off-site data storage</w:t>
      </w:r>
      <w:r w:rsidRPr="008F2957">
        <w:t>]. In addition to archiving, each database table will be exported to a delimited text format to ensure accessibility of the data by other software programs. The data manager at [</w:t>
      </w:r>
      <w:r w:rsidRPr="008F2957">
        <w:rPr>
          <w:highlight w:val="yellow"/>
        </w:rPr>
        <w:t>Parent Company</w:t>
      </w:r>
      <w:r w:rsidRPr="008F2957">
        <w:t xml:space="preserve"> </w:t>
      </w:r>
      <w:r w:rsidRPr="008F2957">
        <w:rPr>
          <w:highlight w:val="yellow"/>
        </w:rPr>
        <w:t>or other entity</w:t>
      </w:r>
      <w:r w:rsidRPr="008F2957">
        <w:t xml:space="preserve">] will be responsible for the management of long-term storage and </w:t>
      </w:r>
      <w:r w:rsidR="00A85F59">
        <w:t>archived</w:t>
      </w:r>
      <w:r w:rsidR="00A85F59" w:rsidRPr="008F2957">
        <w:t xml:space="preserve"> </w:t>
      </w:r>
      <w:r w:rsidRPr="008F2957">
        <w:t xml:space="preserve">data. </w:t>
      </w:r>
    </w:p>
    <w:p w14:paraId="37F54657" w14:textId="77777777" w:rsidR="00CD47AD" w:rsidRPr="008F2957" w:rsidRDefault="00CD47AD" w:rsidP="00A272F1"/>
    <w:p w14:paraId="57984142" w14:textId="77777777" w:rsidR="00CD47AD" w:rsidRPr="008F2957" w:rsidRDefault="00CD47AD" w:rsidP="00A272F1"/>
    <w:p w14:paraId="070C7006" w14:textId="77777777" w:rsidR="00CD47AD" w:rsidRPr="008F2957" w:rsidRDefault="00CD47AD" w:rsidP="00A272F1">
      <w:pPr>
        <w:sectPr w:rsidR="00CD47AD" w:rsidRPr="008F2957">
          <w:pgSz w:w="12240" w:h="15840"/>
          <w:pgMar w:top="1440" w:right="1440" w:bottom="1440" w:left="1440" w:header="720" w:footer="720" w:gutter="0"/>
          <w:cols w:space="720"/>
          <w:docGrid w:linePitch="360"/>
        </w:sectPr>
      </w:pPr>
    </w:p>
    <w:p w14:paraId="20DB5988" w14:textId="77777777" w:rsidR="00666433" w:rsidRPr="008F2957" w:rsidRDefault="00666433" w:rsidP="00666433">
      <w:bookmarkStart w:id="244" w:name="_Toc11072113"/>
      <w:bookmarkStart w:id="245" w:name="_Toc13237954"/>
      <w:bookmarkStart w:id="246" w:name="_Toc15380471"/>
      <w:bookmarkStart w:id="247" w:name="_Toc15390779"/>
    </w:p>
    <w:p w14:paraId="1A068AEE" w14:textId="77777777" w:rsidR="00666433" w:rsidRPr="008F2957" w:rsidRDefault="00666433" w:rsidP="00666433"/>
    <w:p w14:paraId="080C7BBF" w14:textId="77777777" w:rsidR="00666433" w:rsidRPr="008F2957" w:rsidRDefault="00666433" w:rsidP="00666433"/>
    <w:p w14:paraId="61F3F31A" w14:textId="77777777" w:rsidR="00666433" w:rsidRPr="008F2957" w:rsidRDefault="00666433" w:rsidP="00666433"/>
    <w:p w14:paraId="66C2066F" w14:textId="77777777" w:rsidR="00666433" w:rsidRPr="008F2957" w:rsidRDefault="00666433" w:rsidP="00666433"/>
    <w:p w14:paraId="3C7DAFEF" w14:textId="77777777" w:rsidR="00666433" w:rsidRPr="008F2957" w:rsidRDefault="00666433" w:rsidP="00666433"/>
    <w:p w14:paraId="3CD334F9" w14:textId="77777777" w:rsidR="00666433" w:rsidRPr="008F2957" w:rsidRDefault="00666433" w:rsidP="00666433"/>
    <w:p w14:paraId="0DA4036F" w14:textId="77777777" w:rsidR="00666433" w:rsidRPr="008F2957" w:rsidRDefault="00666433" w:rsidP="00666433"/>
    <w:p w14:paraId="68247E08" w14:textId="77777777" w:rsidR="00666433" w:rsidRPr="008F2957" w:rsidRDefault="00666433" w:rsidP="00666433"/>
    <w:p w14:paraId="10B6DB53" w14:textId="7D7D641D" w:rsidR="0081167A" w:rsidRPr="008F2957" w:rsidRDefault="0081167A" w:rsidP="0081167A">
      <w:pPr>
        <w:pStyle w:val="Heading8"/>
      </w:pPr>
      <w:bookmarkStart w:id="248" w:name="_Toc18069014"/>
      <w:bookmarkStart w:id="249" w:name="_Toc28603270"/>
      <w:r w:rsidRPr="008F2957">
        <w:t xml:space="preserve">Appendix </w:t>
      </w:r>
      <w:r w:rsidR="005A7A3D">
        <w:t>C</w:t>
      </w:r>
      <w:r w:rsidRPr="008F2957">
        <w:t>: Background Reports/Supporting Documents</w:t>
      </w:r>
      <w:bookmarkEnd w:id="244"/>
      <w:bookmarkEnd w:id="245"/>
      <w:bookmarkEnd w:id="246"/>
      <w:bookmarkEnd w:id="247"/>
      <w:bookmarkEnd w:id="248"/>
      <w:bookmarkEnd w:id="249"/>
    </w:p>
    <w:p w14:paraId="5208B806" w14:textId="77777777" w:rsidR="0081167A" w:rsidRPr="008F2957" w:rsidRDefault="0081167A" w:rsidP="0081167A"/>
    <w:p w14:paraId="338892DA" w14:textId="77777777" w:rsidR="0081167A" w:rsidRPr="008F2957" w:rsidRDefault="0081167A" w:rsidP="0081167A">
      <w:pPr>
        <w:sectPr w:rsidR="0081167A" w:rsidRPr="008F2957">
          <w:pgSz w:w="12240" w:h="15840"/>
          <w:pgMar w:top="1440" w:right="1440" w:bottom="1440" w:left="1440" w:header="720" w:footer="720" w:gutter="0"/>
          <w:cols w:space="720"/>
          <w:docGrid w:linePitch="360"/>
        </w:sectPr>
      </w:pPr>
    </w:p>
    <w:p w14:paraId="20797D00" w14:textId="77777777" w:rsidR="00666433" w:rsidRPr="008F2957" w:rsidRDefault="00666433" w:rsidP="00666433">
      <w:bookmarkStart w:id="250" w:name="_Toc11072116"/>
      <w:bookmarkStart w:id="251" w:name="_Toc13237957"/>
      <w:bookmarkStart w:id="252" w:name="_Toc15380472"/>
      <w:bookmarkStart w:id="253" w:name="_Toc15390780"/>
    </w:p>
    <w:p w14:paraId="6FBD37F9" w14:textId="77777777" w:rsidR="00666433" w:rsidRPr="008F2957" w:rsidRDefault="00666433" w:rsidP="00666433"/>
    <w:p w14:paraId="49193688" w14:textId="77777777" w:rsidR="00666433" w:rsidRPr="008F2957" w:rsidRDefault="00666433" w:rsidP="00666433"/>
    <w:p w14:paraId="674DC89C" w14:textId="77777777" w:rsidR="00666433" w:rsidRPr="008F2957" w:rsidRDefault="00666433" w:rsidP="00666433"/>
    <w:p w14:paraId="2E15F445" w14:textId="77777777" w:rsidR="00666433" w:rsidRPr="008F2957" w:rsidRDefault="00666433" w:rsidP="00666433"/>
    <w:p w14:paraId="1B48CE9D" w14:textId="77777777" w:rsidR="00666433" w:rsidRPr="008F2957" w:rsidRDefault="00666433" w:rsidP="00666433"/>
    <w:p w14:paraId="532B24D1" w14:textId="77777777" w:rsidR="00666433" w:rsidRPr="008F2957" w:rsidRDefault="00666433" w:rsidP="00666433"/>
    <w:p w14:paraId="39304037" w14:textId="77777777" w:rsidR="00666433" w:rsidRPr="008F2957" w:rsidRDefault="00666433" w:rsidP="00666433"/>
    <w:p w14:paraId="0B1C531A" w14:textId="77777777" w:rsidR="00666433" w:rsidRPr="008F2957" w:rsidRDefault="00666433" w:rsidP="00666433"/>
    <w:p w14:paraId="7F998689" w14:textId="27956B4E" w:rsidR="004F3624" w:rsidRDefault="0081167A" w:rsidP="0081167A">
      <w:pPr>
        <w:pStyle w:val="Heading8"/>
        <w:sectPr w:rsidR="004F3624" w:rsidSect="005A7A3D">
          <w:pgSz w:w="12240" w:h="15840"/>
          <w:pgMar w:top="1440" w:right="1440" w:bottom="1440" w:left="1440" w:header="720" w:footer="720" w:gutter="0"/>
          <w:cols w:space="720"/>
          <w:docGrid w:linePitch="360"/>
        </w:sectPr>
      </w:pPr>
      <w:bookmarkStart w:id="254" w:name="_Toc18069015"/>
      <w:bookmarkStart w:id="255" w:name="_Toc28603271"/>
      <w:r w:rsidRPr="008F2957">
        <w:t xml:space="preserve">Appendix </w:t>
      </w:r>
      <w:r w:rsidR="005A7A3D">
        <w:t>D</w:t>
      </w:r>
      <w:r w:rsidRPr="008F2957">
        <w:t xml:space="preserve">: </w:t>
      </w:r>
      <w:bookmarkEnd w:id="250"/>
      <w:bookmarkEnd w:id="251"/>
      <w:bookmarkEnd w:id="252"/>
      <w:bookmarkEnd w:id="253"/>
      <w:r w:rsidR="00D07A88">
        <w:t xml:space="preserve">REA Model Parameters for </w:t>
      </w:r>
      <w:r w:rsidR="004F3624">
        <w:t>Mitigation</w:t>
      </w:r>
      <w:bookmarkEnd w:id="254"/>
      <w:bookmarkEnd w:id="255"/>
    </w:p>
    <w:p w14:paraId="5C33C948" w14:textId="77777777" w:rsidR="00D07A88" w:rsidRDefault="00D07A88" w:rsidP="00D07A88">
      <w:pPr>
        <w:pBdr>
          <w:top w:val="nil"/>
          <w:left w:val="nil"/>
          <w:bottom w:val="nil"/>
          <w:right w:val="nil"/>
          <w:between w:val="nil"/>
        </w:pBdr>
        <w:jc w:val="center"/>
        <w:rPr>
          <w:b/>
          <w:color w:val="000000"/>
        </w:rPr>
      </w:pPr>
      <w:r>
        <w:rPr>
          <w:b/>
          <w:color w:val="000000"/>
        </w:rPr>
        <w:lastRenderedPageBreak/>
        <w:t>Calculations</w:t>
      </w:r>
    </w:p>
    <w:p w14:paraId="49BDA46D" w14:textId="77777777" w:rsidR="00D07A88" w:rsidRPr="00BE0042" w:rsidRDefault="00D07A88" w:rsidP="00D07A88">
      <w:pPr>
        <w:pBdr>
          <w:top w:val="nil"/>
          <w:left w:val="nil"/>
          <w:bottom w:val="nil"/>
          <w:right w:val="nil"/>
          <w:between w:val="nil"/>
        </w:pBdr>
        <w:jc w:val="center"/>
        <w:rPr>
          <w:b/>
          <w:color w:val="000000"/>
        </w:rPr>
      </w:pPr>
    </w:p>
    <w:p w14:paraId="0B59B833" w14:textId="2804C540" w:rsidR="00D07A88" w:rsidRPr="00BE0042" w:rsidRDefault="00D07A88" w:rsidP="00D07A88">
      <w:pPr>
        <w:rPr>
          <w:b/>
        </w:rPr>
      </w:pPr>
      <w:r w:rsidRPr="00BE0042">
        <w:rPr>
          <w:b/>
        </w:rPr>
        <w:t xml:space="preserve">Indiana bat REA inputs for </w:t>
      </w:r>
      <w:r>
        <w:rPr>
          <w:b/>
        </w:rPr>
        <w:t>expected</w:t>
      </w:r>
      <w:r w:rsidRPr="00BE0042">
        <w:rPr>
          <w:b/>
        </w:rPr>
        <w:t xml:space="preserve"> and authorized take rate (1 to 3 bats per year):</w:t>
      </w:r>
    </w:p>
    <w:p w14:paraId="0BFC44C3" w14:textId="77777777" w:rsidR="00D07A88" w:rsidRDefault="00D07A88" w:rsidP="00D07A88"/>
    <w:tbl>
      <w:tblPr>
        <w:tblStyle w:val="TableGrid"/>
        <w:tblW w:w="0" w:type="auto"/>
        <w:tblLook w:val="04A0" w:firstRow="1" w:lastRow="0" w:firstColumn="1" w:lastColumn="0" w:noHBand="0" w:noVBand="1"/>
      </w:tblPr>
      <w:tblGrid>
        <w:gridCol w:w="1515"/>
        <w:gridCol w:w="1421"/>
        <w:gridCol w:w="2042"/>
        <w:gridCol w:w="1361"/>
        <w:gridCol w:w="1697"/>
        <w:gridCol w:w="1314"/>
      </w:tblGrid>
      <w:tr w:rsidR="00D07A88" w:rsidRPr="00557425" w14:paraId="09E68831" w14:textId="77777777" w:rsidTr="00D87981">
        <w:trPr>
          <w:trHeight w:val="1097"/>
        </w:trPr>
        <w:tc>
          <w:tcPr>
            <w:tcW w:w="1515" w:type="dxa"/>
          </w:tcPr>
          <w:p w14:paraId="67E6A436" w14:textId="0EEC221E" w:rsidR="00D07A88" w:rsidRPr="00557425" w:rsidRDefault="00D07A88" w:rsidP="00B7402A">
            <w:pPr>
              <w:jc w:val="left"/>
              <w:rPr>
                <w:u w:val="single"/>
              </w:rPr>
            </w:pPr>
            <w:r w:rsidRPr="00557425">
              <w:rPr>
                <w:u w:val="single"/>
              </w:rPr>
              <w:t>Impacts Tab Parameter</w:t>
            </w:r>
          </w:p>
        </w:tc>
        <w:tc>
          <w:tcPr>
            <w:tcW w:w="1421" w:type="dxa"/>
          </w:tcPr>
          <w:p w14:paraId="16368E60" w14:textId="07D7F384" w:rsidR="00D07A88" w:rsidRPr="00557425" w:rsidRDefault="00D07A88" w:rsidP="00B7402A">
            <w:pPr>
              <w:jc w:val="left"/>
              <w:rPr>
                <w:u w:val="single"/>
              </w:rPr>
            </w:pPr>
            <w:r w:rsidRPr="00557425">
              <w:rPr>
                <w:u w:val="single"/>
              </w:rPr>
              <w:t>Impacts Tab Input</w:t>
            </w:r>
          </w:p>
        </w:tc>
        <w:tc>
          <w:tcPr>
            <w:tcW w:w="2042" w:type="dxa"/>
          </w:tcPr>
          <w:p w14:paraId="4600BBC9" w14:textId="02A5D624" w:rsidR="00D07A88" w:rsidRPr="00557425" w:rsidRDefault="00D07A88" w:rsidP="00B7402A">
            <w:pPr>
              <w:jc w:val="left"/>
              <w:rPr>
                <w:u w:val="single"/>
              </w:rPr>
            </w:pPr>
            <w:r w:rsidRPr="00557425">
              <w:rPr>
                <w:u w:val="single"/>
              </w:rPr>
              <w:t>Mit-SumHabRst Tab Parameter</w:t>
            </w:r>
          </w:p>
        </w:tc>
        <w:tc>
          <w:tcPr>
            <w:tcW w:w="1361" w:type="dxa"/>
          </w:tcPr>
          <w:p w14:paraId="2530EFBA" w14:textId="2F14C59F" w:rsidR="00D07A88" w:rsidRPr="00557425" w:rsidRDefault="00D07A88" w:rsidP="00B7402A">
            <w:pPr>
              <w:jc w:val="left"/>
              <w:rPr>
                <w:u w:val="single"/>
              </w:rPr>
            </w:pPr>
            <w:r w:rsidRPr="00557425">
              <w:rPr>
                <w:u w:val="single"/>
              </w:rPr>
              <w:t>Mit-SumHabRst Tab Input</w:t>
            </w:r>
          </w:p>
        </w:tc>
        <w:tc>
          <w:tcPr>
            <w:tcW w:w="1697" w:type="dxa"/>
          </w:tcPr>
          <w:p w14:paraId="61698703" w14:textId="77777777" w:rsidR="00D07A88" w:rsidRPr="00557425" w:rsidRDefault="00D07A88" w:rsidP="00B7402A">
            <w:pPr>
              <w:jc w:val="left"/>
              <w:rPr>
                <w:u w:val="single"/>
              </w:rPr>
            </w:pPr>
            <w:r w:rsidRPr="00557425">
              <w:rPr>
                <w:u w:val="single"/>
              </w:rPr>
              <w:t>Mit-SumHabPrt Tab Parameter</w:t>
            </w:r>
          </w:p>
        </w:tc>
        <w:tc>
          <w:tcPr>
            <w:tcW w:w="1314" w:type="dxa"/>
          </w:tcPr>
          <w:p w14:paraId="286D7321" w14:textId="77777777" w:rsidR="00D07A88" w:rsidRPr="00557425" w:rsidRDefault="00D07A88" w:rsidP="00B7402A">
            <w:pPr>
              <w:jc w:val="left"/>
              <w:rPr>
                <w:u w:val="single"/>
              </w:rPr>
            </w:pPr>
            <w:r w:rsidRPr="00557425">
              <w:rPr>
                <w:u w:val="single"/>
              </w:rPr>
              <w:t>Mit-SumHabPrt Tab Input</w:t>
            </w:r>
          </w:p>
        </w:tc>
      </w:tr>
      <w:tr w:rsidR="00D07A88" w14:paraId="131B70F5" w14:textId="77777777" w:rsidTr="00D87981">
        <w:tc>
          <w:tcPr>
            <w:tcW w:w="1515" w:type="dxa"/>
          </w:tcPr>
          <w:p w14:paraId="6C03730D" w14:textId="77777777" w:rsidR="00D07A88" w:rsidRDefault="00D07A88" w:rsidP="00B7402A">
            <w:pPr>
              <w:jc w:val="left"/>
            </w:pPr>
            <w:r>
              <w:t>Start year</w:t>
            </w:r>
          </w:p>
        </w:tc>
        <w:tc>
          <w:tcPr>
            <w:tcW w:w="1421" w:type="dxa"/>
          </w:tcPr>
          <w:p w14:paraId="5B619CDA" w14:textId="77777777" w:rsidR="00D07A88" w:rsidRPr="000E2610" w:rsidRDefault="00D07A88" w:rsidP="00B7402A">
            <w:pPr>
              <w:jc w:val="left"/>
              <w:rPr>
                <w:highlight w:val="yellow"/>
              </w:rPr>
            </w:pPr>
            <w:r w:rsidRPr="000E2610">
              <w:rPr>
                <w:highlight w:val="yellow"/>
              </w:rPr>
              <w:t>2020</w:t>
            </w:r>
          </w:p>
        </w:tc>
        <w:tc>
          <w:tcPr>
            <w:tcW w:w="2042" w:type="dxa"/>
          </w:tcPr>
          <w:p w14:paraId="4ACB3D06" w14:textId="4AEE347D" w:rsidR="00D07A88" w:rsidRDefault="00D07A88" w:rsidP="00B7402A">
            <w:pPr>
              <w:jc w:val="left"/>
            </w:pPr>
            <w:r>
              <w:t>Project start year</w:t>
            </w:r>
          </w:p>
        </w:tc>
        <w:tc>
          <w:tcPr>
            <w:tcW w:w="1361" w:type="dxa"/>
          </w:tcPr>
          <w:p w14:paraId="71F0E33F" w14:textId="225206D9" w:rsidR="00D07A88" w:rsidRPr="000E2610" w:rsidRDefault="00D07A88" w:rsidP="00B7402A">
            <w:pPr>
              <w:jc w:val="left"/>
              <w:rPr>
                <w:highlight w:val="yellow"/>
              </w:rPr>
            </w:pPr>
            <w:r w:rsidRPr="000E2610">
              <w:rPr>
                <w:highlight w:val="yellow"/>
              </w:rPr>
              <w:t>2020</w:t>
            </w:r>
          </w:p>
        </w:tc>
        <w:tc>
          <w:tcPr>
            <w:tcW w:w="1697" w:type="dxa"/>
          </w:tcPr>
          <w:p w14:paraId="414AE072" w14:textId="64CD0C0C" w:rsidR="00D07A88" w:rsidRDefault="00D07A88" w:rsidP="00B7402A">
            <w:pPr>
              <w:jc w:val="left"/>
            </w:pPr>
            <w:r>
              <w:t>Project start year</w:t>
            </w:r>
          </w:p>
        </w:tc>
        <w:tc>
          <w:tcPr>
            <w:tcW w:w="1314" w:type="dxa"/>
          </w:tcPr>
          <w:p w14:paraId="7091594A" w14:textId="190D175F" w:rsidR="00D07A88" w:rsidRPr="000E2610" w:rsidRDefault="00D07A88" w:rsidP="00B7402A">
            <w:pPr>
              <w:jc w:val="left"/>
              <w:rPr>
                <w:highlight w:val="yellow"/>
              </w:rPr>
            </w:pPr>
            <w:r w:rsidRPr="000E2610">
              <w:rPr>
                <w:highlight w:val="yellow"/>
              </w:rPr>
              <w:t>2020</w:t>
            </w:r>
          </w:p>
        </w:tc>
      </w:tr>
      <w:tr w:rsidR="00D07A88" w14:paraId="0185BD37" w14:textId="77777777" w:rsidTr="00D87981">
        <w:tc>
          <w:tcPr>
            <w:tcW w:w="1515" w:type="dxa"/>
          </w:tcPr>
          <w:p w14:paraId="1EC93143" w14:textId="7D19AC29" w:rsidR="00D07A88" w:rsidRDefault="00D07A88" w:rsidP="00B7402A">
            <w:pPr>
              <w:jc w:val="left"/>
            </w:pPr>
            <w:r>
              <w:t>Injured adult females annually</w:t>
            </w:r>
          </w:p>
        </w:tc>
        <w:tc>
          <w:tcPr>
            <w:tcW w:w="1421" w:type="dxa"/>
          </w:tcPr>
          <w:p w14:paraId="27738B0B" w14:textId="307F582D" w:rsidR="00D07A88" w:rsidRDefault="00D07A88" w:rsidP="00B7402A">
            <w:pPr>
              <w:jc w:val="left"/>
            </w:pPr>
            <w:r>
              <w:t>0.75/2.25</w:t>
            </w:r>
          </w:p>
        </w:tc>
        <w:tc>
          <w:tcPr>
            <w:tcW w:w="2042" w:type="dxa"/>
          </w:tcPr>
          <w:p w14:paraId="16A9E536" w14:textId="4100A1F6" w:rsidR="00D07A88" w:rsidRDefault="00D07A88" w:rsidP="00B7402A">
            <w:pPr>
              <w:jc w:val="left"/>
            </w:pPr>
            <w:r>
              <w:t>Project end year (include 10 years beyond last monitoring year)</w:t>
            </w:r>
            <w:r w:rsidR="00713E5C">
              <w:t>*</w:t>
            </w:r>
          </w:p>
        </w:tc>
        <w:tc>
          <w:tcPr>
            <w:tcW w:w="1361" w:type="dxa"/>
          </w:tcPr>
          <w:p w14:paraId="0ECB15A6" w14:textId="5EEC4C52" w:rsidR="00D07A88" w:rsidRPr="000E2610" w:rsidRDefault="00D07A88" w:rsidP="00B7402A">
            <w:pPr>
              <w:jc w:val="left"/>
              <w:rPr>
                <w:highlight w:val="yellow"/>
              </w:rPr>
            </w:pPr>
            <w:r w:rsidRPr="000E2610">
              <w:rPr>
                <w:highlight w:val="yellow"/>
              </w:rPr>
              <w:t>2060</w:t>
            </w:r>
          </w:p>
        </w:tc>
        <w:tc>
          <w:tcPr>
            <w:tcW w:w="1697" w:type="dxa"/>
          </w:tcPr>
          <w:p w14:paraId="200A2A4B" w14:textId="31EBB18A" w:rsidR="00D07A88" w:rsidRDefault="00D07A88" w:rsidP="00B7402A">
            <w:pPr>
              <w:jc w:val="left"/>
            </w:pPr>
            <w:r>
              <w:t>Project end year (include 10 years beyond last monitoring year)</w:t>
            </w:r>
            <w:r w:rsidR="00713E5C">
              <w:t>*</w:t>
            </w:r>
            <w:r>
              <w:t xml:space="preserve"> </w:t>
            </w:r>
          </w:p>
        </w:tc>
        <w:tc>
          <w:tcPr>
            <w:tcW w:w="1314" w:type="dxa"/>
          </w:tcPr>
          <w:p w14:paraId="4105406F" w14:textId="264658ED" w:rsidR="00D07A88" w:rsidRPr="000E2610" w:rsidRDefault="00D07A88" w:rsidP="00B7402A">
            <w:pPr>
              <w:jc w:val="left"/>
              <w:rPr>
                <w:highlight w:val="yellow"/>
              </w:rPr>
            </w:pPr>
            <w:r w:rsidRPr="000E2610">
              <w:rPr>
                <w:highlight w:val="yellow"/>
              </w:rPr>
              <w:t>2060</w:t>
            </w:r>
          </w:p>
        </w:tc>
      </w:tr>
      <w:tr w:rsidR="00D07A88" w14:paraId="6CBBD5BA" w14:textId="77777777" w:rsidTr="00D87981">
        <w:tc>
          <w:tcPr>
            <w:tcW w:w="1515" w:type="dxa"/>
          </w:tcPr>
          <w:p w14:paraId="02B8A720" w14:textId="2C710182" w:rsidR="00D07A88" w:rsidRDefault="00D07A88" w:rsidP="00B7402A">
            <w:pPr>
              <w:jc w:val="left"/>
            </w:pPr>
            <w:r>
              <w:t>Permitted Take Years</w:t>
            </w:r>
          </w:p>
        </w:tc>
        <w:tc>
          <w:tcPr>
            <w:tcW w:w="1421" w:type="dxa"/>
          </w:tcPr>
          <w:p w14:paraId="00F01653" w14:textId="46A0648C" w:rsidR="00D07A88" w:rsidRDefault="00D07A88" w:rsidP="00B7402A">
            <w:pPr>
              <w:jc w:val="left"/>
            </w:pPr>
            <w:r>
              <w:t>6</w:t>
            </w:r>
          </w:p>
        </w:tc>
        <w:tc>
          <w:tcPr>
            <w:tcW w:w="2042" w:type="dxa"/>
          </w:tcPr>
          <w:p w14:paraId="159526C3" w14:textId="25872FFA" w:rsidR="00D07A88" w:rsidRDefault="00D07A88" w:rsidP="00B7402A">
            <w:pPr>
              <w:jc w:val="left"/>
            </w:pPr>
            <w:r>
              <w:t xml:space="preserve">Habitat function </w:t>
            </w:r>
          </w:p>
        </w:tc>
        <w:tc>
          <w:tcPr>
            <w:tcW w:w="1361" w:type="dxa"/>
          </w:tcPr>
          <w:p w14:paraId="15FCBF4F" w14:textId="7AB6BFBD" w:rsidR="00D07A88" w:rsidRPr="000E2610" w:rsidRDefault="00D07A88" w:rsidP="00B7402A">
            <w:pPr>
              <w:jc w:val="left"/>
              <w:rPr>
                <w:highlight w:val="yellow"/>
              </w:rPr>
            </w:pPr>
            <w:r w:rsidRPr="000E2610">
              <w:rPr>
                <w:highlight w:val="yellow"/>
              </w:rPr>
              <w:t>Roosting &amp; Foraging</w:t>
            </w:r>
          </w:p>
        </w:tc>
        <w:tc>
          <w:tcPr>
            <w:tcW w:w="1697" w:type="dxa"/>
          </w:tcPr>
          <w:p w14:paraId="1C43FEFE" w14:textId="5F5C8066" w:rsidR="00D07A88" w:rsidRDefault="00D07A88" w:rsidP="00B7402A">
            <w:pPr>
              <w:jc w:val="left"/>
            </w:pPr>
            <w:r>
              <w:t>Habitat function served by the “to be protected” habitat</w:t>
            </w:r>
          </w:p>
        </w:tc>
        <w:tc>
          <w:tcPr>
            <w:tcW w:w="1314" w:type="dxa"/>
          </w:tcPr>
          <w:p w14:paraId="779A1245" w14:textId="3EA1C702" w:rsidR="00D07A88" w:rsidRPr="000E2610" w:rsidRDefault="00D07A88" w:rsidP="00B7402A">
            <w:pPr>
              <w:jc w:val="left"/>
              <w:rPr>
                <w:highlight w:val="yellow"/>
              </w:rPr>
            </w:pPr>
            <w:r w:rsidRPr="000E2610">
              <w:rPr>
                <w:highlight w:val="yellow"/>
              </w:rPr>
              <w:t>Roosting &amp; Foraging</w:t>
            </w:r>
          </w:p>
        </w:tc>
      </w:tr>
      <w:tr w:rsidR="00D07A88" w14:paraId="1558178B" w14:textId="77777777" w:rsidTr="00D87981">
        <w:trPr>
          <w:trHeight w:val="1088"/>
        </w:trPr>
        <w:tc>
          <w:tcPr>
            <w:tcW w:w="1515" w:type="dxa"/>
          </w:tcPr>
          <w:p w14:paraId="7D0339BA" w14:textId="77777777" w:rsidR="00D07A88" w:rsidRDefault="00D07A88" w:rsidP="00B7402A">
            <w:pPr>
              <w:jc w:val="left"/>
            </w:pPr>
            <w:r>
              <w:t>Lambda condition</w:t>
            </w:r>
          </w:p>
        </w:tc>
        <w:tc>
          <w:tcPr>
            <w:tcW w:w="1421" w:type="dxa"/>
          </w:tcPr>
          <w:p w14:paraId="7FCA89D4" w14:textId="77777777" w:rsidR="00D07A88" w:rsidRDefault="00D07A88" w:rsidP="00B7402A">
            <w:pPr>
              <w:jc w:val="left"/>
            </w:pPr>
            <w:r>
              <w:t>Declining</w:t>
            </w:r>
          </w:p>
        </w:tc>
        <w:tc>
          <w:tcPr>
            <w:tcW w:w="2042" w:type="dxa"/>
          </w:tcPr>
          <w:p w14:paraId="18169490" w14:textId="77777777" w:rsidR="00D07A88" w:rsidRDefault="00D07A88" w:rsidP="00B7402A">
            <w:pPr>
              <w:jc w:val="left"/>
            </w:pPr>
            <w:r>
              <w:t>Acres of “to be restored” roosting or foraging habitat</w:t>
            </w:r>
          </w:p>
        </w:tc>
        <w:tc>
          <w:tcPr>
            <w:tcW w:w="1361" w:type="dxa"/>
          </w:tcPr>
          <w:p w14:paraId="354E063F" w14:textId="77777777" w:rsidR="00D07A88" w:rsidRPr="000E2610" w:rsidRDefault="00D07A88" w:rsidP="00B7402A">
            <w:pPr>
              <w:jc w:val="left"/>
              <w:rPr>
                <w:highlight w:val="yellow"/>
              </w:rPr>
            </w:pPr>
            <w:r w:rsidRPr="000E2610">
              <w:rPr>
                <w:highlight w:val="yellow"/>
              </w:rPr>
              <w:t>13/37</w:t>
            </w:r>
          </w:p>
        </w:tc>
        <w:tc>
          <w:tcPr>
            <w:tcW w:w="1697" w:type="dxa"/>
          </w:tcPr>
          <w:p w14:paraId="0D525FA1" w14:textId="77777777" w:rsidR="00D07A88" w:rsidRDefault="00D07A88" w:rsidP="00B7402A">
            <w:pPr>
              <w:jc w:val="left"/>
            </w:pPr>
            <w:r>
              <w:t>Acres “to be protected of occupied forest block/at terminus 1</w:t>
            </w:r>
          </w:p>
        </w:tc>
        <w:tc>
          <w:tcPr>
            <w:tcW w:w="1314" w:type="dxa"/>
          </w:tcPr>
          <w:p w14:paraId="2C2B5491" w14:textId="77777777" w:rsidR="00D07A88" w:rsidRPr="000E2610" w:rsidRDefault="00D07A88" w:rsidP="00B7402A">
            <w:pPr>
              <w:jc w:val="left"/>
              <w:rPr>
                <w:highlight w:val="yellow"/>
              </w:rPr>
            </w:pPr>
            <w:r w:rsidRPr="000E2610">
              <w:rPr>
                <w:highlight w:val="yellow"/>
              </w:rPr>
              <w:t>16/48</w:t>
            </w:r>
          </w:p>
        </w:tc>
      </w:tr>
      <w:tr w:rsidR="00D87981" w14:paraId="5FEF243B" w14:textId="77777777" w:rsidTr="00D87981">
        <w:tc>
          <w:tcPr>
            <w:tcW w:w="1515" w:type="dxa"/>
          </w:tcPr>
          <w:p w14:paraId="6F8BF34E" w14:textId="0B5869A3" w:rsidR="00D87981" w:rsidRDefault="00D87981" w:rsidP="00D87981">
            <w:pPr>
              <w:jc w:val="left"/>
            </w:pPr>
            <w:r>
              <w:t>-</w:t>
            </w:r>
          </w:p>
        </w:tc>
        <w:tc>
          <w:tcPr>
            <w:tcW w:w="1421" w:type="dxa"/>
          </w:tcPr>
          <w:p w14:paraId="6701DFEF" w14:textId="59D959B2" w:rsidR="00D87981" w:rsidRDefault="00D87981" w:rsidP="00D87981">
            <w:pPr>
              <w:jc w:val="left"/>
            </w:pPr>
            <w:r>
              <w:t>-</w:t>
            </w:r>
          </w:p>
        </w:tc>
        <w:tc>
          <w:tcPr>
            <w:tcW w:w="2042" w:type="dxa"/>
          </w:tcPr>
          <w:p w14:paraId="4DF8C38B" w14:textId="7E9DD06B" w:rsidR="00D87981" w:rsidRDefault="00D87981" w:rsidP="00D87981">
            <w:pPr>
              <w:jc w:val="left"/>
            </w:pPr>
            <w:r>
              <w:t>Existing % forest cover</w:t>
            </w:r>
          </w:p>
        </w:tc>
        <w:tc>
          <w:tcPr>
            <w:tcW w:w="1361" w:type="dxa"/>
          </w:tcPr>
          <w:p w14:paraId="5B727EAA" w14:textId="0751A477" w:rsidR="00D87981" w:rsidRPr="000E2610" w:rsidRDefault="00D87981" w:rsidP="00D87981">
            <w:pPr>
              <w:jc w:val="left"/>
              <w:rPr>
                <w:highlight w:val="yellow"/>
              </w:rPr>
            </w:pPr>
            <w:r w:rsidRPr="006459C2">
              <w:rPr>
                <w:highlight w:val="yellow"/>
              </w:rPr>
              <w:t>20% or less</w:t>
            </w:r>
          </w:p>
        </w:tc>
        <w:tc>
          <w:tcPr>
            <w:tcW w:w="1697" w:type="dxa"/>
          </w:tcPr>
          <w:p w14:paraId="5272316C" w14:textId="5E7AE13D" w:rsidR="00D87981" w:rsidRDefault="00D87981" w:rsidP="00D87981">
            <w:pPr>
              <w:jc w:val="left"/>
            </w:pPr>
            <w:r>
              <w:t>Is the “to be restored” forest area &gt;25 acres?</w:t>
            </w:r>
          </w:p>
        </w:tc>
        <w:tc>
          <w:tcPr>
            <w:tcW w:w="1314" w:type="dxa"/>
          </w:tcPr>
          <w:p w14:paraId="01DEEB22" w14:textId="428AB627" w:rsidR="00D87981" w:rsidRPr="000E2610" w:rsidRDefault="00D87981" w:rsidP="00D87981">
            <w:pPr>
              <w:jc w:val="left"/>
              <w:rPr>
                <w:highlight w:val="yellow"/>
              </w:rPr>
            </w:pPr>
            <w:r w:rsidRPr="000E2610">
              <w:rPr>
                <w:highlight w:val="yellow"/>
              </w:rPr>
              <w:t>Yes (Assumes restoration acres are grouped)</w:t>
            </w:r>
          </w:p>
        </w:tc>
      </w:tr>
      <w:tr w:rsidR="00D87981" w14:paraId="6D51380A" w14:textId="77777777" w:rsidTr="00D87981">
        <w:tc>
          <w:tcPr>
            <w:tcW w:w="1515" w:type="dxa"/>
          </w:tcPr>
          <w:p w14:paraId="744DE411" w14:textId="12A911E1" w:rsidR="00D87981" w:rsidRDefault="00D87981" w:rsidP="00D87981">
            <w:pPr>
              <w:jc w:val="left"/>
            </w:pPr>
            <w:r>
              <w:t>-</w:t>
            </w:r>
          </w:p>
        </w:tc>
        <w:tc>
          <w:tcPr>
            <w:tcW w:w="1421" w:type="dxa"/>
          </w:tcPr>
          <w:p w14:paraId="6B3361F3" w14:textId="21C12C37" w:rsidR="00D87981" w:rsidRDefault="00D87981" w:rsidP="00D87981">
            <w:pPr>
              <w:jc w:val="left"/>
            </w:pPr>
            <w:r>
              <w:t>-</w:t>
            </w:r>
          </w:p>
        </w:tc>
        <w:tc>
          <w:tcPr>
            <w:tcW w:w="2042" w:type="dxa"/>
          </w:tcPr>
          <w:p w14:paraId="2D419832" w14:textId="621F2BFD" w:rsidR="00D87981" w:rsidRDefault="00D87981" w:rsidP="00D87981">
            <w:pPr>
              <w:jc w:val="left"/>
            </w:pPr>
            <w:r>
              <w:t>“To be restored” forest area &gt;5 acres</w:t>
            </w:r>
          </w:p>
        </w:tc>
        <w:tc>
          <w:tcPr>
            <w:tcW w:w="1361" w:type="dxa"/>
          </w:tcPr>
          <w:p w14:paraId="487885D0" w14:textId="60E7830B" w:rsidR="00D87981" w:rsidRPr="000E2610" w:rsidRDefault="00D87981" w:rsidP="00D87981">
            <w:pPr>
              <w:jc w:val="left"/>
              <w:rPr>
                <w:highlight w:val="yellow"/>
              </w:rPr>
            </w:pPr>
            <w:r w:rsidRPr="006459C2">
              <w:rPr>
                <w:highlight w:val="yellow"/>
              </w:rPr>
              <w:t>n/a</w:t>
            </w:r>
          </w:p>
        </w:tc>
        <w:tc>
          <w:tcPr>
            <w:tcW w:w="1697" w:type="dxa"/>
          </w:tcPr>
          <w:p w14:paraId="52B2599F" w14:textId="6F4BFC86" w:rsidR="00D87981" w:rsidRDefault="00D87981" w:rsidP="00D87981">
            <w:pPr>
              <w:jc w:val="left"/>
            </w:pPr>
            <w:r>
              <w:t>Level of threat</w:t>
            </w:r>
          </w:p>
        </w:tc>
        <w:tc>
          <w:tcPr>
            <w:tcW w:w="1314" w:type="dxa"/>
          </w:tcPr>
          <w:p w14:paraId="1F251988" w14:textId="5198C275" w:rsidR="00D87981" w:rsidRPr="000E2610" w:rsidRDefault="00D87981" w:rsidP="00D87981">
            <w:pPr>
              <w:jc w:val="left"/>
              <w:rPr>
                <w:highlight w:val="yellow"/>
              </w:rPr>
            </w:pPr>
            <w:r w:rsidRPr="000E2610">
              <w:rPr>
                <w:highlight w:val="yellow"/>
              </w:rPr>
              <w:t>Habitat threatened</w:t>
            </w:r>
          </w:p>
        </w:tc>
      </w:tr>
      <w:tr w:rsidR="00713E5C" w14:paraId="23B08C49" w14:textId="77777777" w:rsidTr="00DA3C8C">
        <w:tc>
          <w:tcPr>
            <w:tcW w:w="9350" w:type="dxa"/>
            <w:gridSpan w:val="6"/>
          </w:tcPr>
          <w:p w14:paraId="30BB7CD4" w14:textId="18851704" w:rsidR="00713E5C" w:rsidRDefault="00713E5C" w:rsidP="00713E5C">
            <w:pPr>
              <w:jc w:val="left"/>
            </w:pPr>
            <w:r>
              <w:t>*</w:t>
            </w:r>
            <w:r w:rsidRPr="00FE65F3">
              <w:rPr>
                <w:rFonts w:cstheme="minorHAnsi"/>
                <w:szCs w:val="20"/>
              </w:rPr>
              <w:t xml:space="preserve"> The REA user guide specifies that mitigation parcels need to be protected in perpetuity and that the benefits can reasonably be expected to accrue for 10 years from the last year that the mitigation is monitored. The Service is open to using the </w:t>
            </w:r>
            <w:r>
              <w:rPr>
                <w:rFonts w:cstheme="minorHAnsi"/>
                <w:szCs w:val="20"/>
              </w:rPr>
              <w:t>maximum years of credit if the A</w:t>
            </w:r>
            <w:r w:rsidRPr="00FE65F3">
              <w:rPr>
                <w:rFonts w:cstheme="minorHAnsi"/>
                <w:szCs w:val="20"/>
              </w:rPr>
              <w:t xml:space="preserve">pplicant ensures that mitigation monitoring and long-term management is adequately funded. It </w:t>
            </w:r>
            <w:r>
              <w:rPr>
                <w:rFonts w:cstheme="minorHAnsi"/>
                <w:szCs w:val="20"/>
              </w:rPr>
              <w:t>is up to the A</w:t>
            </w:r>
            <w:r w:rsidRPr="00FE65F3">
              <w:rPr>
                <w:rFonts w:cstheme="minorHAnsi"/>
                <w:szCs w:val="20"/>
              </w:rPr>
              <w:t xml:space="preserve">pplicant to provide evidence </w:t>
            </w:r>
            <w:r>
              <w:rPr>
                <w:rFonts w:cstheme="minorHAnsi"/>
                <w:szCs w:val="20"/>
              </w:rPr>
              <w:t>of sufficient</w:t>
            </w:r>
            <w:r w:rsidRPr="00FE65F3">
              <w:rPr>
                <w:rFonts w:cstheme="minorHAnsi"/>
                <w:szCs w:val="20"/>
              </w:rPr>
              <w:t xml:space="preserve"> funding to cover long-term monitoring and management.</w:t>
            </w:r>
          </w:p>
        </w:tc>
      </w:tr>
    </w:tbl>
    <w:p w14:paraId="70FE890F" w14:textId="5967694F" w:rsidR="00D07A88" w:rsidRDefault="00D07A88" w:rsidP="00D6775C">
      <w:r>
        <w:br w:type="page"/>
      </w:r>
    </w:p>
    <w:p w14:paraId="3C0EEA49" w14:textId="15487390" w:rsidR="00D07A88" w:rsidRDefault="00D07A88" w:rsidP="00D07A88">
      <w:pPr>
        <w:rPr>
          <w:b/>
        </w:rPr>
      </w:pPr>
      <w:r w:rsidRPr="00BE0042">
        <w:rPr>
          <w:b/>
        </w:rPr>
        <w:lastRenderedPageBreak/>
        <w:t>Northern long-eared bat REA inputs for expected</w:t>
      </w:r>
      <w:r>
        <w:rPr>
          <w:b/>
        </w:rPr>
        <w:t xml:space="preserve"> and authorized</w:t>
      </w:r>
      <w:r w:rsidRPr="00BE0042">
        <w:rPr>
          <w:b/>
        </w:rPr>
        <w:t xml:space="preserve"> take rate (1 </w:t>
      </w:r>
      <w:r>
        <w:rPr>
          <w:b/>
        </w:rPr>
        <w:t xml:space="preserve">to 3 </w:t>
      </w:r>
      <w:r w:rsidRPr="00BE0042">
        <w:rPr>
          <w:b/>
        </w:rPr>
        <w:t>bat</w:t>
      </w:r>
      <w:r>
        <w:rPr>
          <w:b/>
        </w:rPr>
        <w:t>s</w:t>
      </w:r>
      <w:r w:rsidRPr="00BE0042">
        <w:rPr>
          <w:b/>
        </w:rPr>
        <w:t xml:space="preserve"> per year):</w:t>
      </w:r>
    </w:p>
    <w:p w14:paraId="6F3FDFCD" w14:textId="5CB6BB7C" w:rsidR="0080674E" w:rsidRDefault="0080674E" w:rsidP="00D6775C"/>
    <w:tbl>
      <w:tblPr>
        <w:tblStyle w:val="TableGrid"/>
        <w:tblW w:w="0" w:type="auto"/>
        <w:tblLook w:val="04A0" w:firstRow="1" w:lastRow="0" w:firstColumn="1" w:lastColumn="0" w:noHBand="0" w:noVBand="1"/>
      </w:tblPr>
      <w:tblGrid>
        <w:gridCol w:w="1377"/>
        <w:gridCol w:w="1275"/>
        <w:gridCol w:w="1512"/>
        <w:gridCol w:w="1898"/>
        <w:gridCol w:w="1524"/>
        <w:gridCol w:w="1764"/>
      </w:tblGrid>
      <w:tr w:rsidR="00D07A88" w:rsidRPr="00557425" w14:paraId="3DBE3C24" w14:textId="77777777" w:rsidTr="0012314B">
        <w:trPr>
          <w:trHeight w:val="1097"/>
        </w:trPr>
        <w:tc>
          <w:tcPr>
            <w:tcW w:w="1377" w:type="dxa"/>
          </w:tcPr>
          <w:p w14:paraId="57F444F5" w14:textId="3C883871" w:rsidR="00D07A88" w:rsidRPr="00557425" w:rsidRDefault="00D07A88" w:rsidP="00B7402A">
            <w:pPr>
              <w:jc w:val="left"/>
              <w:rPr>
                <w:u w:val="single"/>
              </w:rPr>
            </w:pPr>
            <w:r w:rsidRPr="00557425">
              <w:rPr>
                <w:u w:val="single"/>
              </w:rPr>
              <w:t>Impacts Tab Parameter</w:t>
            </w:r>
          </w:p>
        </w:tc>
        <w:tc>
          <w:tcPr>
            <w:tcW w:w="1275" w:type="dxa"/>
          </w:tcPr>
          <w:p w14:paraId="51063E06" w14:textId="50EA1606" w:rsidR="00D07A88" w:rsidRPr="00557425" w:rsidRDefault="00D07A88" w:rsidP="00B7402A">
            <w:pPr>
              <w:jc w:val="left"/>
              <w:rPr>
                <w:u w:val="single"/>
              </w:rPr>
            </w:pPr>
            <w:r w:rsidRPr="00557425">
              <w:rPr>
                <w:u w:val="single"/>
              </w:rPr>
              <w:t>Impacts Tab Input</w:t>
            </w:r>
          </w:p>
        </w:tc>
        <w:tc>
          <w:tcPr>
            <w:tcW w:w="1512" w:type="dxa"/>
          </w:tcPr>
          <w:p w14:paraId="77864FE8" w14:textId="174BEA40" w:rsidR="00D07A88" w:rsidRPr="00557425" w:rsidRDefault="00D07A88" w:rsidP="00B7402A">
            <w:pPr>
              <w:jc w:val="left"/>
              <w:rPr>
                <w:u w:val="single"/>
              </w:rPr>
            </w:pPr>
            <w:r w:rsidRPr="00557425">
              <w:rPr>
                <w:u w:val="single"/>
              </w:rPr>
              <w:t>Mit-SumHabRst Tab Parameter</w:t>
            </w:r>
          </w:p>
        </w:tc>
        <w:tc>
          <w:tcPr>
            <w:tcW w:w="1898" w:type="dxa"/>
          </w:tcPr>
          <w:p w14:paraId="76B46E6A" w14:textId="2E49A55B" w:rsidR="00D07A88" w:rsidRPr="00557425" w:rsidRDefault="00D07A88" w:rsidP="00B7402A">
            <w:pPr>
              <w:jc w:val="left"/>
              <w:rPr>
                <w:u w:val="single"/>
              </w:rPr>
            </w:pPr>
            <w:r w:rsidRPr="00557425">
              <w:rPr>
                <w:u w:val="single"/>
              </w:rPr>
              <w:t>Mit-SumHabRst Tab Input</w:t>
            </w:r>
          </w:p>
        </w:tc>
        <w:tc>
          <w:tcPr>
            <w:tcW w:w="1524" w:type="dxa"/>
          </w:tcPr>
          <w:p w14:paraId="02FCD185" w14:textId="77777777" w:rsidR="00D07A88" w:rsidRPr="00557425" w:rsidRDefault="00D07A88" w:rsidP="00B7402A">
            <w:pPr>
              <w:jc w:val="left"/>
              <w:rPr>
                <w:u w:val="single"/>
              </w:rPr>
            </w:pPr>
            <w:r w:rsidRPr="00557425">
              <w:rPr>
                <w:u w:val="single"/>
              </w:rPr>
              <w:t>Mit-SumHabPrt Tab Parameter</w:t>
            </w:r>
          </w:p>
        </w:tc>
        <w:tc>
          <w:tcPr>
            <w:tcW w:w="1764" w:type="dxa"/>
          </w:tcPr>
          <w:p w14:paraId="37FE9C48" w14:textId="77777777" w:rsidR="00D07A88" w:rsidRPr="00557425" w:rsidRDefault="00D07A88" w:rsidP="00B7402A">
            <w:pPr>
              <w:jc w:val="left"/>
              <w:rPr>
                <w:u w:val="single"/>
              </w:rPr>
            </w:pPr>
            <w:r w:rsidRPr="00557425">
              <w:rPr>
                <w:u w:val="single"/>
              </w:rPr>
              <w:t>Mit-SumHabPrt Tab Input</w:t>
            </w:r>
          </w:p>
        </w:tc>
      </w:tr>
      <w:tr w:rsidR="00D07A88" w14:paraId="50AB4702" w14:textId="77777777" w:rsidTr="0012314B">
        <w:tc>
          <w:tcPr>
            <w:tcW w:w="1377" w:type="dxa"/>
          </w:tcPr>
          <w:p w14:paraId="46161495" w14:textId="77777777" w:rsidR="00D07A88" w:rsidRDefault="00D07A88" w:rsidP="00B7402A">
            <w:pPr>
              <w:jc w:val="left"/>
            </w:pPr>
            <w:r>
              <w:t>Start year</w:t>
            </w:r>
          </w:p>
        </w:tc>
        <w:tc>
          <w:tcPr>
            <w:tcW w:w="1275" w:type="dxa"/>
          </w:tcPr>
          <w:p w14:paraId="58207A5C" w14:textId="77777777" w:rsidR="00D07A88" w:rsidRDefault="00D07A88" w:rsidP="00B7402A">
            <w:pPr>
              <w:jc w:val="left"/>
            </w:pPr>
            <w:r w:rsidRPr="000E2610">
              <w:rPr>
                <w:highlight w:val="yellow"/>
              </w:rPr>
              <w:t>2020</w:t>
            </w:r>
          </w:p>
        </w:tc>
        <w:tc>
          <w:tcPr>
            <w:tcW w:w="1512" w:type="dxa"/>
          </w:tcPr>
          <w:p w14:paraId="7102FA47" w14:textId="711EFB6A" w:rsidR="00D07A88" w:rsidRDefault="00D07A88" w:rsidP="00B7402A">
            <w:pPr>
              <w:jc w:val="left"/>
            </w:pPr>
            <w:r>
              <w:t>Project start year</w:t>
            </w:r>
          </w:p>
        </w:tc>
        <w:tc>
          <w:tcPr>
            <w:tcW w:w="1898" w:type="dxa"/>
          </w:tcPr>
          <w:p w14:paraId="1A487459" w14:textId="4CA017B4" w:rsidR="00D07A88" w:rsidRPr="000E2610" w:rsidRDefault="00D07A88" w:rsidP="00B7402A">
            <w:pPr>
              <w:jc w:val="left"/>
              <w:rPr>
                <w:highlight w:val="yellow"/>
              </w:rPr>
            </w:pPr>
            <w:r w:rsidRPr="000E2610">
              <w:rPr>
                <w:highlight w:val="yellow"/>
              </w:rPr>
              <w:t>2020</w:t>
            </w:r>
          </w:p>
        </w:tc>
        <w:tc>
          <w:tcPr>
            <w:tcW w:w="1524" w:type="dxa"/>
          </w:tcPr>
          <w:p w14:paraId="68A44C3A" w14:textId="34BA3A85" w:rsidR="00D07A88" w:rsidRDefault="00D07A88" w:rsidP="00B7402A">
            <w:pPr>
              <w:jc w:val="left"/>
            </w:pPr>
            <w:r>
              <w:t>Project start year</w:t>
            </w:r>
          </w:p>
        </w:tc>
        <w:tc>
          <w:tcPr>
            <w:tcW w:w="1764" w:type="dxa"/>
          </w:tcPr>
          <w:p w14:paraId="020D3B5E" w14:textId="62D2EED3" w:rsidR="00D07A88" w:rsidRPr="000E2610" w:rsidRDefault="00D07A88" w:rsidP="00B7402A">
            <w:pPr>
              <w:jc w:val="left"/>
              <w:rPr>
                <w:highlight w:val="yellow"/>
              </w:rPr>
            </w:pPr>
            <w:r w:rsidRPr="000E2610">
              <w:rPr>
                <w:highlight w:val="yellow"/>
              </w:rPr>
              <w:t>2020</w:t>
            </w:r>
          </w:p>
        </w:tc>
      </w:tr>
      <w:tr w:rsidR="00D07A88" w14:paraId="5CDBFFEA" w14:textId="77777777" w:rsidTr="0012314B">
        <w:tc>
          <w:tcPr>
            <w:tcW w:w="1377" w:type="dxa"/>
          </w:tcPr>
          <w:p w14:paraId="55D00AF8" w14:textId="77777777" w:rsidR="00D07A88" w:rsidRDefault="00D07A88" w:rsidP="00B7402A">
            <w:pPr>
              <w:jc w:val="left"/>
            </w:pPr>
            <w:r>
              <w:t>Injured adult females annually</w:t>
            </w:r>
          </w:p>
        </w:tc>
        <w:tc>
          <w:tcPr>
            <w:tcW w:w="1275" w:type="dxa"/>
          </w:tcPr>
          <w:p w14:paraId="2941A483" w14:textId="77777777" w:rsidR="00D07A88" w:rsidRDefault="00D07A88" w:rsidP="00B7402A">
            <w:pPr>
              <w:jc w:val="left"/>
            </w:pPr>
            <w:r>
              <w:t>0.5/1.5</w:t>
            </w:r>
          </w:p>
        </w:tc>
        <w:tc>
          <w:tcPr>
            <w:tcW w:w="1512" w:type="dxa"/>
          </w:tcPr>
          <w:p w14:paraId="5650F5F4" w14:textId="2C9B19AF" w:rsidR="00D07A88" w:rsidRDefault="00D07A88" w:rsidP="00B7402A">
            <w:pPr>
              <w:jc w:val="left"/>
            </w:pPr>
            <w:r>
              <w:t>Project end year (include 10 years beyond last monitoring year)</w:t>
            </w:r>
            <w:r w:rsidR="00DA3C8C">
              <w:t>*</w:t>
            </w:r>
          </w:p>
        </w:tc>
        <w:tc>
          <w:tcPr>
            <w:tcW w:w="1898" w:type="dxa"/>
          </w:tcPr>
          <w:p w14:paraId="7AF86C9A" w14:textId="77777777" w:rsidR="00D07A88" w:rsidRPr="000E2610" w:rsidRDefault="00D07A88" w:rsidP="00B7402A">
            <w:pPr>
              <w:jc w:val="left"/>
              <w:rPr>
                <w:highlight w:val="yellow"/>
              </w:rPr>
            </w:pPr>
            <w:r w:rsidRPr="000E2610">
              <w:rPr>
                <w:highlight w:val="yellow"/>
              </w:rPr>
              <w:t>2060</w:t>
            </w:r>
          </w:p>
        </w:tc>
        <w:tc>
          <w:tcPr>
            <w:tcW w:w="1524" w:type="dxa"/>
          </w:tcPr>
          <w:p w14:paraId="276B3D6B" w14:textId="4741A0DF" w:rsidR="00D07A88" w:rsidRDefault="00D07A88" w:rsidP="00B7402A">
            <w:pPr>
              <w:jc w:val="left"/>
            </w:pPr>
            <w:r>
              <w:t>Project end year (include 10 years beyond last monitoring year)</w:t>
            </w:r>
            <w:r w:rsidR="00DA3C8C">
              <w:t>*</w:t>
            </w:r>
            <w:r>
              <w:t xml:space="preserve"> </w:t>
            </w:r>
          </w:p>
        </w:tc>
        <w:tc>
          <w:tcPr>
            <w:tcW w:w="1764" w:type="dxa"/>
          </w:tcPr>
          <w:p w14:paraId="581FF3E2" w14:textId="77777777" w:rsidR="00D07A88" w:rsidRPr="000E2610" w:rsidRDefault="00D07A88" w:rsidP="00B7402A">
            <w:pPr>
              <w:jc w:val="left"/>
              <w:rPr>
                <w:highlight w:val="yellow"/>
              </w:rPr>
            </w:pPr>
            <w:r w:rsidRPr="000E2610">
              <w:rPr>
                <w:highlight w:val="yellow"/>
              </w:rPr>
              <w:t>2060</w:t>
            </w:r>
          </w:p>
        </w:tc>
      </w:tr>
      <w:tr w:rsidR="00D07A88" w14:paraId="4A35ECEA" w14:textId="77777777" w:rsidTr="0012314B">
        <w:tc>
          <w:tcPr>
            <w:tcW w:w="1377" w:type="dxa"/>
          </w:tcPr>
          <w:p w14:paraId="7EF5938A" w14:textId="77777777" w:rsidR="00D07A88" w:rsidRDefault="00D07A88" w:rsidP="00B7402A">
            <w:pPr>
              <w:jc w:val="left"/>
            </w:pPr>
            <w:r>
              <w:t>Permitted Take Years</w:t>
            </w:r>
          </w:p>
        </w:tc>
        <w:tc>
          <w:tcPr>
            <w:tcW w:w="1275" w:type="dxa"/>
          </w:tcPr>
          <w:p w14:paraId="2E2A05AD" w14:textId="77777777" w:rsidR="00D07A88" w:rsidRDefault="00D07A88" w:rsidP="00B7402A">
            <w:pPr>
              <w:jc w:val="left"/>
            </w:pPr>
            <w:r>
              <w:t>6</w:t>
            </w:r>
          </w:p>
        </w:tc>
        <w:tc>
          <w:tcPr>
            <w:tcW w:w="1512" w:type="dxa"/>
          </w:tcPr>
          <w:p w14:paraId="1D289118" w14:textId="77777777" w:rsidR="00D07A88" w:rsidRDefault="00D07A88" w:rsidP="00B7402A">
            <w:pPr>
              <w:jc w:val="left"/>
            </w:pPr>
            <w:r>
              <w:t>Habitat function</w:t>
            </w:r>
          </w:p>
        </w:tc>
        <w:tc>
          <w:tcPr>
            <w:tcW w:w="1898" w:type="dxa"/>
          </w:tcPr>
          <w:p w14:paraId="385317FE" w14:textId="77777777" w:rsidR="00D07A88" w:rsidRPr="000E2610" w:rsidRDefault="00D07A88" w:rsidP="00B7402A">
            <w:pPr>
              <w:jc w:val="left"/>
              <w:rPr>
                <w:highlight w:val="yellow"/>
              </w:rPr>
            </w:pPr>
            <w:r w:rsidRPr="000E2610">
              <w:rPr>
                <w:highlight w:val="yellow"/>
              </w:rPr>
              <w:t>Roosting &amp; Foraging</w:t>
            </w:r>
          </w:p>
        </w:tc>
        <w:tc>
          <w:tcPr>
            <w:tcW w:w="1524" w:type="dxa"/>
          </w:tcPr>
          <w:p w14:paraId="66CC2FAE" w14:textId="55351C80" w:rsidR="00D07A88" w:rsidRDefault="0012314B" w:rsidP="00B7402A">
            <w:pPr>
              <w:jc w:val="left"/>
            </w:pPr>
            <w:r>
              <w:t>Artificial Habitat</w:t>
            </w:r>
          </w:p>
        </w:tc>
        <w:tc>
          <w:tcPr>
            <w:tcW w:w="1764" w:type="dxa"/>
          </w:tcPr>
          <w:p w14:paraId="424E2032" w14:textId="719330BD" w:rsidR="00D07A88" w:rsidRPr="000E2610" w:rsidRDefault="0012314B" w:rsidP="00B7402A">
            <w:pPr>
              <w:jc w:val="left"/>
              <w:rPr>
                <w:highlight w:val="yellow"/>
              </w:rPr>
            </w:pPr>
            <w:r>
              <w:rPr>
                <w:highlight w:val="yellow"/>
              </w:rPr>
              <w:t>No</w:t>
            </w:r>
          </w:p>
        </w:tc>
      </w:tr>
      <w:tr w:rsidR="0012314B" w14:paraId="4A9C45C2" w14:textId="77777777" w:rsidTr="0012314B">
        <w:trPr>
          <w:trHeight w:val="1088"/>
        </w:trPr>
        <w:tc>
          <w:tcPr>
            <w:tcW w:w="1377" w:type="dxa"/>
          </w:tcPr>
          <w:p w14:paraId="11CEA32E" w14:textId="77777777" w:rsidR="0012314B" w:rsidRDefault="0012314B" w:rsidP="0012314B">
            <w:pPr>
              <w:jc w:val="left"/>
            </w:pPr>
            <w:r>
              <w:t>Lambda condition</w:t>
            </w:r>
          </w:p>
        </w:tc>
        <w:tc>
          <w:tcPr>
            <w:tcW w:w="1275" w:type="dxa"/>
          </w:tcPr>
          <w:p w14:paraId="3F56CAD7" w14:textId="77777777" w:rsidR="0012314B" w:rsidRDefault="0012314B" w:rsidP="0012314B">
            <w:pPr>
              <w:jc w:val="left"/>
            </w:pPr>
            <w:r>
              <w:t>Declining</w:t>
            </w:r>
          </w:p>
        </w:tc>
        <w:tc>
          <w:tcPr>
            <w:tcW w:w="1512" w:type="dxa"/>
          </w:tcPr>
          <w:p w14:paraId="7FB07D9B" w14:textId="77777777" w:rsidR="0012314B" w:rsidRDefault="0012314B" w:rsidP="0012314B">
            <w:pPr>
              <w:jc w:val="left"/>
            </w:pPr>
            <w:r>
              <w:t>Acres of “to be restored” roosting or foraging habitat</w:t>
            </w:r>
          </w:p>
        </w:tc>
        <w:tc>
          <w:tcPr>
            <w:tcW w:w="1898" w:type="dxa"/>
          </w:tcPr>
          <w:p w14:paraId="30CFABE7" w14:textId="77777777" w:rsidR="0012314B" w:rsidRPr="000E2610" w:rsidRDefault="0012314B" w:rsidP="0012314B">
            <w:pPr>
              <w:jc w:val="left"/>
              <w:rPr>
                <w:highlight w:val="yellow"/>
              </w:rPr>
            </w:pPr>
            <w:r w:rsidRPr="000E2610">
              <w:rPr>
                <w:highlight w:val="yellow"/>
              </w:rPr>
              <w:t>12/34</w:t>
            </w:r>
          </w:p>
        </w:tc>
        <w:tc>
          <w:tcPr>
            <w:tcW w:w="1524" w:type="dxa"/>
          </w:tcPr>
          <w:p w14:paraId="2A029BDB" w14:textId="36C1C57C" w:rsidR="0012314B" w:rsidRDefault="0012314B" w:rsidP="0012314B">
            <w:pPr>
              <w:jc w:val="left"/>
            </w:pPr>
            <w:r>
              <w:t>Habitat function</w:t>
            </w:r>
          </w:p>
        </w:tc>
        <w:tc>
          <w:tcPr>
            <w:tcW w:w="1764" w:type="dxa"/>
          </w:tcPr>
          <w:p w14:paraId="4121D95B" w14:textId="42C20595" w:rsidR="0012314B" w:rsidRPr="000E2610" w:rsidRDefault="0012314B" w:rsidP="0012314B">
            <w:pPr>
              <w:jc w:val="left"/>
              <w:rPr>
                <w:highlight w:val="yellow"/>
              </w:rPr>
            </w:pPr>
            <w:r w:rsidRPr="006459C2">
              <w:rPr>
                <w:highlight w:val="yellow"/>
              </w:rPr>
              <w:t>Roosting &amp; Foraging</w:t>
            </w:r>
          </w:p>
        </w:tc>
      </w:tr>
      <w:tr w:rsidR="0012314B" w14:paraId="7F1D71CD" w14:textId="77777777" w:rsidTr="0012314B">
        <w:tc>
          <w:tcPr>
            <w:tcW w:w="1377" w:type="dxa"/>
          </w:tcPr>
          <w:p w14:paraId="682D0B2D" w14:textId="77777777" w:rsidR="0012314B" w:rsidRDefault="0012314B" w:rsidP="0012314B">
            <w:pPr>
              <w:jc w:val="left"/>
            </w:pPr>
            <w:r>
              <w:t>-</w:t>
            </w:r>
          </w:p>
        </w:tc>
        <w:tc>
          <w:tcPr>
            <w:tcW w:w="1275" w:type="dxa"/>
          </w:tcPr>
          <w:p w14:paraId="2312A62D" w14:textId="77777777" w:rsidR="0012314B" w:rsidRDefault="0012314B" w:rsidP="0012314B">
            <w:pPr>
              <w:jc w:val="left"/>
            </w:pPr>
            <w:r>
              <w:t>-</w:t>
            </w:r>
          </w:p>
        </w:tc>
        <w:tc>
          <w:tcPr>
            <w:tcW w:w="1512" w:type="dxa"/>
          </w:tcPr>
          <w:p w14:paraId="1D7DC43F" w14:textId="77777777" w:rsidR="0012314B" w:rsidRDefault="0012314B" w:rsidP="0012314B">
            <w:pPr>
              <w:jc w:val="left"/>
            </w:pPr>
            <w:r>
              <w:t>Is the project a valid “fill gaps” restoration?</w:t>
            </w:r>
          </w:p>
        </w:tc>
        <w:tc>
          <w:tcPr>
            <w:tcW w:w="1898" w:type="dxa"/>
          </w:tcPr>
          <w:p w14:paraId="7CDE6BB1" w14:textId="77777777" w:rsidR="0012314B" w:rsidRPr="000E2610" w:rsidRDefault="0012314B" w:rsidP="0012314B">
            <w:pPr>
              <w:jc w:val="left"/>
              <w:rPr>
                <w:highlight w:val="yellow"/>
              </w:rPr>
            </w:pPr>
            <w:r w:rsidRPr="000E2610">
              <w:rPr>
                <w:highlight w:val="yellow"/>
              </w:rPr>
              <w:t>Yes</w:t>
            </w:r>
          </w:p>
        </w:tc>
        <w:tc>
          <w:tcPr>
            <w:tcW w:w="1524" w:type="dxa"/>
          </w:tcPr>
          <w:p w14:paraId="7BD65816" w14:textId="285CEF4F" w:rsidR="0012314B" w:rsidRDefault="0012314B" w:rsidP="0012314B">
            <w:pPr>
              <w:jc w:val="left"/>
            </w:pPr>
            <w:r>
              <w:t>Acres of “to be protected of occupied forest block/at terminus 1</w:t>
            </w:r>
          </w:p>
        </w:tc>
        <w:tc>
          <w:tcPr>
            <w:tcW w:w="1764" w:type="dxa"/>
          </w:tcPr>
          <w:p w14:paraId="68FE4EAF" w14:textId="3AA16272" w:rsidR="0012314B" w:rsidRPr="000E2610" w:rsidRDefault="0012314B" w:rsidP="0012314B">
            <w:pPr>
              <w:jc w:val="left"/>
              <w:rPr>
                <w:highlight w:val="yellow"/>
              </w:rPr>
            </w:pPr>
            <w:r w:rsidRPr="006459C2">
              <w:rPr>
                <w:highlight w:val="yellow"/>
              </w:rPr>
              <w:t>11/31</w:t>
            </w:r>
          </w:p>
        </w:tc>
      </w:tr>
      <w:tr w:rsidR="0012314B" w14:paraId="7189B64D" w14:textId="77777777" w:rsidTr="0012314B">
        <w:tc>
          <w:tcPr>
            <w:tcW w:w="1377" w:type="dxa"/>
          </w:tcPr>
          <w:p w14:paraId="27A3CAB2" w14:textId="77777777" w:rsidR="0012314B" w:rsidRDefault="0012314B" w:rsidP="0012314B">
            <w:pPr>
              <w:jc w:val="left"/>
            </w:pPr>
            <w:r>
              <w:t>-</w:t>
            </w:r>
          </w:p>
        </w:tc>
        <w:tc>
          <w:tcPr>
            <w:tcW w:w="1275" w:type="dxa"/>
          </w:tcPr>
          <w:p w14:paraId="51A3E701" w14:textId="77777777" w:rsidR="0012314B" w:rsidRDefault="0012314B" w:rsidP="0012314B">
            <w:pPr>
              <w:jc w:val="left"/>
            </w:pPr>
            <w:r>
              <w:t>-</w:t>
            </w:r>
          </w:p>
        </w:tc>
        <w:tc>
          <w:tcPr>
            <w:tcW w:w="1512" w:type="dxa"/>
          </w:tcPr>
          <w:p w14:paraId="17E1F120" w14:textId="77777777" w:rsidR="0012314B" w:rsidRDefault="0012314B" w:rsidP="0012314B">
            <w:pPr>
              <w:jc w:val="left"/>
            </w:pPr>
            <w:r>
              <w:t>Existing % forest cover?</w:t>
            </w:r>
          </w:p>
        </w:tc>
        <w:tc>
          <w:tcPr>
            <w:tcW w:w="1898" w:type="dxa"/>
          </w:tcPr>
          <w:p w14:paraId="51EC1158" w14:textId="77777777" w:rsidR="0012314B" w:rsidRPr="000E2610" w:rsidRDefault="0012314B" w:rsidP="0012314B">
            <w:pPr>
              <w:jc w:val="left"/>
              <w:rPr>
                <w:highlight w:val="yellow"/>
              </w:rPr>
            </w:pPr>
            <w:r w:rsidRPr="000E2610">
              <w:rPr>
                <w:highlight w:val="yellow"/>
              </w:rPr>
              <w:t>30% or less</w:t>
            </w:r>
          </w:p>
        </w:tc>
        <w:tc>
          <w:tcPr>
            <w:tcW w:w="1524" w:type="dxa"/>
          </w:tcPr>
          <w:p w14:paraId="68624A10" w14:textId="5C4A7C10" w:rsidR="0012314B" w:rsidRDefault="0012314B" w:rsidP="0012314B">
            <w:pPr>
              <w:jc w:val="left"/>
            </w:pPr>
            <w:r>
              <w:t>Is the “to be restored” forest area &gt;25 acres?</w:t>
            </w:r>
          </w:p>
        </w:tc>
        <w:tc>
          <w:tcPr>
            <w:tcW w:w="1764" w:type="dxa"/>
          </w:tcPr>
          <w:p w14:paraId="1DC033A3" w14:textId="30866B0C" w:rsidR="0012314B" w:rsidRPr="000E2610" w:rsidRDefault="0012314B" w:rsidP="0012314B">
            <w:pPr>
              <w:jc w:val="left"/>
              <w:rPr>
                <w:highlight w:val="yellow"/>
              </w:rPr>
            </w:pPr>
            <w:r w:rsidRPr="006459C2">
              <w:rPr>
                <w:highlight w:val="yellow"/>
              </w:rPr>
              <w:t>Yes (Assumes restoration acres are grouped)</w:t>
            </w:r>
          </w:p>
        </w:tc>
      </w:tr>
      <w:tr w:rsidR="0012314B" w14:paraId="57BDBBBB" w14:textId="77777777" w:rsidTr="0012314B">
        <w:tc>
          <w:tcPr>
            <w:tcW w:w="1377" w:type="dxa"/>
          </w:tcPr>
          <w:p w14:paraId="4B2389C1" w14:textId="77777777" w:rsidR="0012314B" w:rsidRDefault="0012314B" w:rsidP="0012314B">
            <w:pPr>
              <w:jc w:val="left"/>
            </w:pPr>
          </w:p>
          <w:p w14:paraId="2D688C9A" w14:textId="77777777" w:rsidR="0012314B" w:rsidRPr="00557425" w:rsidRDefault="0012314B" w:rsidP="0012314B">
            <w:r>
              <w:t>-</w:t>
            </w:r>
          </w:p>
          <w:p w14:paraId="1EE6C178" w14:textId="77777777" w:rsidR="0012314B" w:rsidRPr="00557425" w:rsidRDefault="0012314B" w:rsidP="0012314B"/>
        </w:tc>
        <w:tc>
          <w:tcPr>
            <w:tcW w:w="1275" w:type="dxa"/>
          </w:tcPr>
          <w:p w14:paraId="1598E40D" w14:textId="77777777" w:rsidR="0012314B" w:rsidRDefault="0012314B" w:rsidP="0012314B">
            <w:pPr>
              <w:jc w:val="left"/>
            </w:pPr>
            <w:r>
              <w:t>-</w:t>
            </w:r>
          </w:p>
        </w:tc>
        <w:tc>
          <w:tcPr>
            <w:tcW w:w="1512" w:type="dxa"/>
          </w:tcPr>
          <w:p w14:paraId="257176D4" w14:textId="77777777" w:rsidR="0012314B" w:rsidRDefault="0012314B" w:rsidP="0012314B">
            <w:pPr>
              <w:jc w:val="left"/>
            </w:pPr>
            <w:r>
              <w:t>Is the “to be restored” forest area &gt;25 acres?</w:t>
            </w:r>
          </w:p>
        </w:tc>
        <w:tc>
          <w:tcPr>
            <w:tcW w:w="1898" w:type="dxa"/>
          </w:tcPr>
          <w:p w14:paraId="0CE86E06" w14:textId="77777777" w:rsidR="0012314B" w:rsidRPr="000E2610" w:rsidRDefault="0012314B" w:rsidP="0012314B">
            <w:pPr>
              <w:jc w:val="left"/>
              <w:rPr>
                <w:highlight w:val="yellow"/>
              </w:rPr>
            </w:pPr>
            <w:r w:rsidRPr="000E2610">
              <w:rPr>
                <w:highlight w:val="yellow"/>
              </w:rPr>
              <w:t>Yes (Assumes restoration acres are grouped)</w:t>
            </w:r>
          </w:p>
        </w:tc>
        <w:tc>
          <w:tcPr>
            <w:tcW w:w="1524" w:type="dxa"/>
          </w:tcPr>
          <w:p w14:paraId="4BD188D6" w14:textId="2FC58127" w:rsidR="0012314B" w:rsidRDefault="0012314B" w:rsidP="0012314B">
            <w:pPr>
              <w:jc w:val="left"/>
            </w:pPr>
            <w:r>
              <w:t>Level of threat</w:t>
            </w:r>
          </w:p>
        </w:tc>
        <w:tc>
          <w:tcPr>
            <w:tcW w:w="1764" w:type="dxa"/>
          </w:tcPr>
          <w:p w14:paraId="407B5D79" w14:textId="46F88E2F" w:rsidR="0012314B" w:rsidRDefault="0012314B" w:rsidP="0012314B">
            <w:pPr>
              <w:jc w:val="left"/>
            </w:pPr>
            <w:r w:rsidRPr="006459C2">
              <w:rPr>
                <w:highlight w:val="yellow"/>
              </w:rPr>
              <w:t>Habitat is not managed for bats</w:t>
            </w:r>
          </w:p>
        </w:tc>
      </w:tr>
      <w:tr w:rsidR="0012314B" w14:paraId="3F2496CC" w14:textId="77777777" w:rsidTr="00DA3C8C">
        <w:tc>
          <w:tcPr>
            <w:tcW w:w="9350" w:type="dxa"/>
            <w:gridSpan w:val="6"/>
          </w:tcPr>
          <w:p w14:paraId="433764D8" w14:textId="52B8B5EF" w:rsidR="0012314B" w:rsidRDefault="0012314B" w:rsidP="0012314B">
            <w:pPr>
              <w:jc w:val="left"/>
            </w:pPr>
            <w:r>
              <w:t>*</w:t>
            </w:r>
            <w:r w:rsidRPr="00FE65F3">
              <w:rPr>
                <w:rFonts w:cstheme="minorHAnsi"/>
                <w:szCs w:val="20"/>
              </w:rPr>
              <w:t xml:space="preserve"> The REA user guide specifies that mitigation parcels need to be protected in perpetuity and that the benefits can reasonably be expected to accrue for 10 years from the last year that the mitigation is monitored. The Service is open to using the </w:t>
            </w:r>
            <w:r>
              <w:rPr>
                <w:rFonts w:cstheme="minorHAnsi"/>
                <w:szCs w:val="20"/>
              </w:rPr>
              <w:t>maximum years of credit if the A</w:t>
            </w:r>
            <w:r w:rsidRPr="00FE65F3">
              <w:rPr>
                <w:rFonts w:cstheme="minorHAnsi"/>
                <w:szCs w:val="20"/>
              </w:rPr>
              <w:t xml:space="preserve">pplicant ensures that mitigation monitoring and long-term management is adequately funded. It </w:t>
            </w:r>
            <w:r>
              <w:rPr>
                <w:rFonts w:cstheme="minorHAnsi"/>
                <w:szCs w:val="20"/>
              </w:rPr>
              <w:t>is up to the A</w:t>
            </w:r>
            <w:r w:rsidRPr="00FE65F3">
              <w:rPr>
                <w:rFonts w:cstheme="minorHAnsi"/>
                <w:szCs w:val="20"/>
              </w:rPr>
              <w:t xml:space="preserve">pplicant to provide evidence </w:t>
            </w:r>
            <w:r>
              <w:rPr>
                <w:rFonts w:cstheme="minorHAnsi"/>
                <w:szCs w:val="20"/>
              </w:rPr>
              <w:t>of sufficient</w:t>
            </w:r>
            <w:r w:rsidRPr="00FE65F3">
              <w:rPr>
                <w:rFonts w:cstheme="minorHAnsi"/>
                <w:szCs w:val="20"/>
              </w:rPr>
              <w:t xml:space="preserve"> funding to cover long-term monitoring and management.</w:t>
            </w:r>
          </w:p>
        </w:tc>
      </w:tr>
    </w:tbl>
    <w:p w14:paraId="69435A83" w14:textId="62D3FCCD" w:rsidR="00D07A88" w:rsidRDefault="00D07A88" w:rsidP="00D6775C">
      <w:r>
        <w:br w:type="page"/>
      </w:r>
    </w:p>
    <w:p w14:paraId="57ABDF25" w14:textId="3CC95CB9" w:rsidR="00D07A88" w:rsidRDefault="00D07A88" w:rsidP="00D07A88">
      <w:pPr>
        <w:spacing w:line="240" w:lineRule="auto"/>
        <w:rPr>
          <w:b/>
        </w:rPr>
      </w:pPr>
      <w:r>
        <w:rPr>
          <w:b/>
        </w:rPr>
        <w:lastRenderedPageBreak/>
        <w:t>REA model parameters for Indiana bat and northern long-eared bat.</w:t>
      </w:r>
    </w:p>
    <w:p w14:paraId="779C7F94" w14:textId="77777777" w:rsidR="00D07A88" w:rsidRDefault="00D07A88" w:rsidP="00D07A88">
      <w:pPr>
        <w:rPr>
          <w:b/>
        </w:rPr>
      </w:pPr>
    </w:p>
    <w:tbl>
      <w:tblPr>
        <w:tblW w:w="4740" w:type="dxa"/>
        <w:tblInd w:w="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2085"/>
      </w:tblGrid>
      <w:tr w:rsidR="00D07A88" w14:paraId="1DA67721" w14:textId="77777777" w:rsidTr="00B7402A">
        <w:trPr>
          <w:trHeight w:val="360"/>
        </w:trPr>
        <w:tc>
          <w:tcPr>
            <w:tcW w:w="2655" w:type="dxa"/>
            <w:shd w:val="clear" w:color="auto" w:fill="auto"/>
            <w:tcMar>
              <w:top w:w="100" w:type="dxa"/>
              <w:left w:w="100" w:type="dxa"/>
              <w:bottom w:w="100" w:type="dxa"/>
              <w:right w:w="100" w:type="dxa"/>
            </w:tcMar>
          </w:tcPr>
          <w:p w14:paraId="65E23979" w14:textId="77777777" w:rsidR="00D07A88" w:rsidRDefault="00D07A88" w:rsidP="00B7402A">
            <w:pPr>
              <w:widowControl w:val="0"/>
              <w:pBdr>
                <w:top w:val="nil"/>
                <w:left w:val="nil"/>
                <w:bottom w:val="nil"/>
                <w:right w:val="nil"/>
                <w:between w:val="nil"/>
              </w:pBdr>
              <w:spacing w:line="240" w:lineRule="auto"/>
              <w:rPr>
                <w:b/>
                <w:sz w:val="20"/>
                <w:szCs w:val="20"/>
              </w:rPr>
            </w:pPr>
          </w:p>
        </w:tc>
        <w:tc>
          <w:tcPr>
            <w:tcW w:w="2085" w:type="dxa"/>
            <w:shd w:val="clear" w:color="auto" w:fill="auto"/>
            <w:tcMar>
              <w:top w:w="100" w:type="dxa"/>
              <w:left w:w="100" w:type="dxa"/>
              <w:bottom w:w="100" w:type="dxa"/>
              <w:right w:w="100" w:type="dxa"/>
            </w:tcMar>
          </w:tcPr>
          <w:p w14:paraId="32C3D3F0"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Declining Population</w:t>
            </w:r>
          </w:p>
        </w:tc>
      </w:tr>
      <w:tr w:rsidR="00D07A88" w14:paraId="1264494F" w14:textId="77777777" w:rsidTr="00B7402A">
        <w:tc>
          <w:tcPr>
            <w:tcW w:w="2655" w:type="dxa"/>
            <w:shd w:val="clear" w:color="auto" w:fill="auto"/>
            <w:tcMar>
              <w:top w:w="100" w:type="dxa"/>
              <w:left w:w="100" w:type="dxa"/>
              <w:bottom w:w="100" w:type="dxa"/>
              <w:right w:w="100" w:type="dxa"/>
            </w:tcMar>
          </w:tcPr>
          <w:p w14:paraId="1634F7C5"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Adult female breeding rate (pups/female/year)</w:t>
            </w:r>
          </w:p>
        </w:tc>
        <w:tc>
          <w:tcPr>
            <w:tcW w:w="2085" w:type="dxa"/>
            <w:shd w:val="clear" w:color="auto" w:fill="auto"/>
            <w:tcMar>
              <w:top w:w="100" w:type="dxa"/>
              <w:left w:w="100" w:type="dxa"/>
              <w:bottom w:w="100" w:type="dxa"/>
              <w:right w:w="100" w:type="dxa"/>
            </w:tcMar>
          </w:tcPr>
          <w:p w14:paraId="0911FEB0"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0.562</w:t>
            </w:r>
          </w:p>
        </w:tc>
      </w:tr>
      <w:tr w:rsidR="00D07A88" w14:paraId="7D446F12" w14:textId="77777777" w:rsidTr="00B7402A">
        <w:tc>
          <w:tcPr>
            <w:tcW w:w="2655" w:type="dxa"/>
            <w:shd w:val="clear" w:color="auto" w:fill="auto"/>
            <w:tcMar>
              <w:top w:w="100" w:type="dxa"/>
              <w:left w:w="100" w:type="dxa"/>
              <w:bottom w:w="100" w:type="dxa"/>
              <w:right w:w="100" w:type="dxa"/>
            </w:tcMar>
          </w:tcPr>
          <w:p w14:paraId="2C5D04FC"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Juvenile female breeding rate (pups/female/year)</w:t>
            </w:r>
          </w:p>
        </w:tc>
        <w:tc>
          <w:tcPr>
            <w:tcW w:w="2085" w:type="dxa"/>
            <w:shd w:val="clear" w:color="auto" w:fill="auto"/>
            <w:tcMar>
              <w:top w:w="100" w:type="dxa"/>
              <w:left w:w="100" w:type="dxa"/>
              <w:bottom w:w="100" w:type="dxa"/>
              <w:right w:w="100" w:type="dxa"/>
            </w:tcMar>
          </w:tcPr>
          <w:p w14:paraId="0795149D"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0.130</w:t>
            </w:r>
          </w:p>
        </w:tc>
      </w:tr>
      <w:tr w:rsidR="00D07A88" w14:paraId="7898FEC8" w14:textId="77777777" w:rsidTr="00B7402A">
        <w:tc>
          <w:tcPr>
            <w:tcW w:w="2655" w:type="dxa"/>
            <w:shd w:val="clear" w:color="auto" w:fill="auto"/>
            <w:tcMar>
              <w:top w:w="100" w:type="dxa"/>
              <w:left w:w="100" w:type="dxa"/>
              <w:bottom w:w="100" w:type="dxa"/>
              <w:right w:w="100" w:type="dxa"/>
            </w:tcMar>
          </w:tcPr>
          <w:p w14:paraId="456613E7"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 xml:space="preserve">Pup survival to juvenile </w:t>
            </w:r>
          </w:p>
          <w:p w14:paraId="78166340"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(annual rate)</w:t>
            </w:r>
          </w:p>
        </w:tc>
        <w:tc>
          <w:tcPr>
            <w:tcW w:w="2085" w:type="dxa"/>
            <w:shd w:val="clear" w:color="auto" w:fill="auto"/>
            <w:tcMar>
              <w:top w:w="100" w:type="dxa"/>
              <w:left w:w="100" w:type="dxa"/>
              <w:bottom w:w="100" w:type="dxa"/>
              <w:right w:w="100" w:type="dxa"/>
            </w:tcMar>
          </w:tcPr>
          <w:p w14:paraId="0DEA8264"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0.585</w:t>
            </w:r>
          </w:p>
        </w:tc>
      </w:tr>
      <w:tr w:rsidR="00D07A88" w14:paraId="28757521" w14:textId="77777777" w:rsidTr="00B7402A">
        <w:tc>
          <w:tcPr>
            <w:tcW w:w="2655" w:type="dxa"/>
            <w:shd w:val="clear" w:color="auto" w:fill="auto"/>
            <w:tcMar>
              <w:top w:w="100" w:type="dxa"/>
              <w:left w:w="100" w:type="dxa"/>
              <w:bottom w:w="100" w:type="dxa"/>
              <w:right w:w="100" w:type="dxa"/>
            </w:tcMar>
          </w:tcPr>
          <w:p w14:paraId="2073314C"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 xml:space="preserve">Juvenile survival </w:t>
            </w:r>
          </w:p>
          <w:p w14:paraId="7E370726"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(annual rate)</w:t>
            </w:r>
          </w:p>
        </w:tc>
        <w:tc>
          <w:tcPr>
            <w:tcW w:w="2085" w:type="dxa"/>
            <w:shd w:val="clear" w:color="auto" w:fill="auto"/>
            <w:tcMar>
              <w:top w:w="100" w:type="dxa"/>
              <w:left w:w="100" w:type="dxa"/>
              <w:bottom w:w="100" w:type="dxa"/>
              <w:right w:w="100" w:type="dxa"/>
            </w:tcMar>
          </w:tcPr>
          <w:p w14:paraId="201A3524"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0.674</w:t>
            </w:r>
          </w:p>
        </w:tc>
      </w:tr>
      <w:tr w:rsidR="00D07A88" w14:paraId="2F20256B" w14:textId="77777777" w:rsidTr="00B7402A">
        <w:tc>
          <w:tcPr>
            <w:tcW w:w="2655" w:type="dxa"/>
            <w:shd w:val="clear" w:color="auto" w:fill="auto"/>
            <w:tcMar>
              <w:top w:w="100" w:type="dxa"/>
              <w:left w:w="100" w:type="dxa"/>
              <w:bottom w:w="100" w:type="dxa"/>
              <w:right w:w="100" w:type="dxa"/>
            </w:tcMar>
          </w:tcPr>
          <w:p w14:paraId="3D1B3EAB"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 xml:space="preserve">Adult survival </w:t>
            </w:r>
          </w:p>
          <w:p w14:paraId="593FEB21"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(annual rate)</w:t>
            </w:r>
          </w:p>
        </w:tc>
        <w:tc>
          <w:tcPr>
            <w:tcW w:w="2085" w:type="dxa"/>
            <w:shd w:val="clear" w:color="auto" w:fill="auto"/>
            <w:tcMar>
              <w:top w:w="100" w:type="dxa"/>
              <w:left w:w="100" w:type="dxa"/>
              <w:bottom w:w="100" w:type="dxa"/>
              <w:right w:w="100" w:type="dxa"/>
            </w:tcMar>
          </w:tcPr>
          <w:p w14:paraId="042C35FF" w14:textId="77777777" w:rsidR="00D07A88" w:rsidRDefault="00D07A88" w:rsidP="00B7402A">
            <w:pPr>
              <w:widowControl w:val="0"/>
              <w:pBdr>
                <w:top w:val="nil"/>
                <w:left w:val="nil"/>
                <w:bottom w:val="nil"/>
                <w:right w:val="nil"/>
                <w:between w:val="nil"/>
              </w:pBdr>
              <w:spacing w:line="240" w:lineRule="auto"/>
              <w:rPr>
                <w:sz w:val="20"/>
                <w:szCs w:val="20"/>
              </w:rPr>
            </w:pPr>
            <w:r>
              <w:rPr>
                <w:sz w:val="20"/>
                <w:szCs w:val="20"/>
              </w:rPr>
              <w:t>0.857</w:t>
            </w:r>
          </w:p>
        </w:tc>
      </w:tr>
    </w:tbl>
    <w:p w14:paraId="7F485308" w14:textId="77777777" w:rsidR="00D07A88" w:rsidRDefault="00D07A88" w:rsidP="00D07A88">
      <w:pPr>
        <w:spacing w:after="160" w:line="259" w:lineRule="auto"/>
      </w:pPr>
    </w:p>
    <w:p w14:paraId="79963370" w14:textId="77777777" w:rsidR="00D07A88" w:rsidRPr="008F2957" w:rsidRDefault="00D07A88" w:rsidP="00D6775C"/>
    <w:sectPr w:rsidR="00D07A88" w:rsidRPr="008F2957" w:rsidSect="00471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CED8A" w14:textId="77777777" w:rsidR="004B05B5" w:rsidRDefault="004B05B5">
      <w:r>
        <w:separator/>
      </w:r>
    </w:p>
  </w:endnote>
  <w:endnote w:type="continuationSeparator" w:id="0">
    <w:p w14:paraId="6C81C0A2" w14:textId="77777777" w:rsidR="004B05B5" w:rsidRDefault="004B05B5">
      <w:r>
        <w:continuationSeparator/>
      </w:r>
    </w:p>
  </w:endnote>
  <w:endnote w:type="continuationNotice" w:id="1">
    <w:p w14:paraId="37F80CFB" w14:textId="77777777" w:rsidR="004B05B5" w:rsidRDefault="004B0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80486" w14:textId="77777777" w:rsidR="004B05B5" w:rsidRDefault="004B05B5">
    <w:r>
      <w:fldChar w:fldCharType="begin"/>
    </w:r>
    <w:r>
      <w:instrText xml:space="preserve">PAGE  </w:instrText>
    </w:r>
    <w:r>
      <w:fldChar w:fldCharType="end"/>
    </w:r>
  </w:p>
  <w:p w14:paraId="48B258ED" w14:textId="77777777" w:rsidR="004B05B5" w:rsidRDefault="004B05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5898E" w14:textId="3BE3D253" w:rsidR="004B05B5" w:rsidRPr="00BE2C10" w:rsidRDefault="004B05B5" w:rsidP="00BE2C10">
    <w:pPr>
      <w:tabs>
        <w:tab w:val="left" w:pos="0"/>
        <w:tab w:val="center" w:pos="4680"/>
        <w:tab w:val="right" w:pos="9360"/>
      </w:tabs>
      <w:rPr>
        <w:rFonts w:cs="Arial"/>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EA8F0" w14:textId="77777777" w:rsidR="004B05B5" w:rsidRDefault="004B05B5" w:rsidP="00557F45">
    <w:pPr>
      <w:pBdr>
        <w:bottom w:val="single" w:sz="6" w:space="1" w:color="auto"/>
      </w:pBdr>
      <w:rPr>
        <w:b/>
        <w:i/>
        <w:sz w:val="18"/>
        <w:szCs w:val="18"/>
      </w:rPr>
    </w:pPr>
  </w:p>
  <w:p w14:paraId="3533C83E" w14:textId="63A1318A" w:rsidR="004B05B5" w:rsidRPr="00BE2C10" w:rsidRDefault="004B05B5" w:rsidP="00BE2C10">
    <w:pPr>
      <w:tabs>
        <w:tab w:val="left" w:pos="0"/>
        <w:tab w:val="center" w:pos="4680"/>
        <w:tab w:val="right" w:pos="9360"/>
      </w:tabs>
      <w:rPr>
        <w:rFonts w:cs="Arial"/>
        <w:b/>
        <w:i/>
        <w:sz w:val="18"/>
        <w:szCs w:val="18"/>
      </w:rPr>
    </w:pPr>
    <w:r w:rsidRPr="00A61A67">
      <w:rPr>
        <w:b/>
        <w:i/>
        <w:sz w:val="18"/>
        <w:szCs w:val="18"/>
        <w:highlight w:val="yellow"/>
      </w:rPr>
      <w:t>Applicant or Third Party Entity Name</w:t>
    </w:r>
    <w:r w:rsidRPr="008A14E7">
      <w:rPr>
        <w:b/>
        <w:i/>
        <w:sz w:val="18"/>
        <w:szCs w:val="18"/>
      </w:rPr>
      <w:tab/>
    </w:r>
    <w:r w:rsidRPr="008A14E7">
      <w:rPr>
        <w:b/>
        <w:i/>
        <w:sz w:val="18"/>
        <w:szCs w:val="18"/>
      </w:rPr>
      <w:fldChar w:fldCharType="begin"/>
    </w:r>
    <w:r w:rsidRPr="008A14E7">
      <w:rPr>
        <w:b/>
        <w:i/>
        <w:sz w:val="18"/>
        <w:szCs w:val="18"/>
      </w:rPr>
      <w:instrText xml:space="preserve"> PAGE   \* MERGEFORMAT </w:instrText>
    </w:r>
    <w:r w:rsidRPr="008A14E7">
      <w:rPr>
        <w:b/>
        <w:i/>
        <w:sz w:val="18"/>
        <w:szCs w:val="18"/>
      </w:rPr>
      <w:fldChar w:fldCharType="separate"/>
    </w:r>
    <w:r>
      <w:rPr>
        <w:b/>
        <w:i/>
        <w:noProof/>
        <w:sz w:val="18"/>
        <w:szCs w:val="18"/>
      </w:rPr>
      <w:t>iv</w:t>
    </w:r>
    <w:r w:rsidRPr="008A14E7">
      <w:rPr>
        <w:b/>
        <w:i/>
        <w:noProof/>
        <w:sz w:val="18"/>
        <w:szCs w:val="18"/>
      </w:rPr>
      <w:fldChar w:fldCharType="end"/>
    </w:r>
    <w:r w:rsidRPr="008A14E7">
      <w:rPr>
        <w:b/>
        <w:i/>
        <w:noProof/>
        <w:sz w:val="18"/>
        <w:szCs w:val="18"/>
      </w:rPr>
      <w:tab/>
    </w:r>
    <w:r w:rsidRPr="008A14E7">
      <w:rPr>
        <w:rFonts w:cs="Arial"/>
        <w:b/>
        <w:i/>
        <w:sz w:val="18"/>
        <w:szCs w:val="18"/>
      </w:rPr>
      <w:t xml:space="preserve">DRAFT – </w:t>
    </w:r>
    <w:r w:rsidRPr="00557F45">
      <w:rPr>
        <w:rFonts w:cs="Arial"/>
        <w:b/>
        <w:i/>
        <w:sz w:val="18"/>
        <w:szCs w:val="18"/>
        <w:highlight w:val="yellow"/>
      </w:rPr>
      <w:t>Month</w:t>
    </w:r>
    <w:r>
      <w:rPr>
        <w:rFonts w:cs="Arial"/>
        <w:b/>
        <w:i/>
        <w:sz w:val="18"/>
        <w:szCs w:val="18"/>
      </w:rPr>
      <w:t xml:space="preserve"> </w:t>
    </w:r>
    <w:r w:rsidRPr="00A61A67">
      <w:rPr>
        <w:rFonts w:cs="Arial"/>
        <w:b/>
        <w:i/>
        <w:sz w:val="18"/>
        <w:szCs w:val="18"/>
        <w:highlight w:val="yellow"/>
      </w:rPr>
      <w:t>YEAR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58BBC" w14:textId="77777777" w:rsidR="004B05B5" w:rsidRDefault="004B05B5" w:rsidP="00B2669F">
    <w:pPr>
      <w:pBdr>
        <w:bottom w:val="single" w:sz="6" w:space="1" w:color="auto"/>
      </w:pBdr>
      <w:rPr>
        <w:b/>
        <w:i/>
        <w:sz w:val="18"/>
        <w:szCs w:val="18"/>
      </w:rPr>
    </w:pPr>
  </w:p>
  <w:p w14:paraId="78DE9671" w14:textId="57399634" w:rsidR="004B05B5" w:rsidRPr="00B2669F" w:rsidRDefault="004B05B5" w:rsidP="00B2669F">
    <w:pPr>
      <w:tabs>
        <w:tab w:val="left" w:pos="0"/>
        <w:tab w:val="center" w:pos="4680"/>
        <w:tab w:val="right" w:pos="9360"/>
      </w:tabs>
      <w:rPr>
        <w:rFonts w:cs="Arial"/>
        <w:b/>
        <w:i/>
        <w:sz w:val="18"/>
        <w:szCs w:val="18"/>
      </w:rPr>
    </w:pPr>
    <w:r w:rsidRPr="00A61A67">
      <w:rPr>
        <w:b/>
        <w:i/>
        <w:sz w:val="18"/>
        <w:szCs w:val="18"/>
        <w:highlight w:val="yellow"/>
      </w:rPr>
      <w:t>Applicant or Third Party Entity Name</w:t>
    </w:r>
    <w:r w:rsidRPr="008A14E7">
      <w:rPr>
        <w:b/>
        <w:i/>
        <w:sz w:val="18"/>
        <w:szCs w:val="18"/>
      </w:rPr>
      <w:tab/>
    </w:r>
    <w:r w:rsidRPr="008A14E7">
      <w:rPr>
        <w:b/>
        <w:i/>
        <w:sz w:val="18"/>
        <w:szCs w:val="18"/>
      </w:rPr>
      <w:fldChar w:fldCharType="begin"/>
    </w:r>
    <w:r w:rsidRPr="008A14E7">
      <w:rPr>
        <w:b/>
        <w:i/>
        <w:sz w:val="18"/>
        <w:szCs w:val="18"/>
      </w:rPr>
      <w:instrText xml:space="preserve"> PAGE   \* MERGEFORMAT </w:instrText>
    </w:r>
    <w:r w:rsidRPr="008A14E7">
      <w:rPr>
        <w:b/>
        <w:i/>
        <w:sz w:val="18"/>
        <w:szCs w:val="18"/>
      </w:rPr>
      <w:fldChar w:fldCharType="separate"/>
    </w:r>
    <w:r>
      <w:rPr>
        <w:b/>
        <w:i/>
        <w:noProof/>
        <w:sz w:val="18"/>
        <w:szCs w:val="18"/>
      </w:rPr>
      <w:t>14</w:t>
    </w:r>
    <w:r w:rsidRPr="008A14E7">
      <w:rPr>
        <w:b/>
        <w:i/>
        <w:noProof/>
        <w:sz w:val="18"/>
        <w:szCs w:val="18"/>
      </w:rPr>
      <w:fldChar w:fldCharType="end"/>
    </w:r>
    <w:r w:rsidRPr="008A14E7">
      <w:rPr>
        <w:b/>
        <w:i/>
        <w:noProof/>
        <w:sz w:val="18"/>
        <w:szCs w:val="18"/>
      </w:rPr>
      <w:tab/>
    </w:r>
    <w:r w:rsidRPr="008A14E7">
      <w:rPr>
        <w:rFonts w:cs="Arial"/>
        <w:b/>
        <w:i/>
        <w:sz w:val="18"/>
        <w:szCs w:val="18"/>
      </w:rPr>
      <w:t xml:space="preserve">DRAFT – </w:t>
    </w:r>
    <w:r w:rsidRPr="00557F45">
      <w:rPr>
        <w:rFonts w:cs="Arial"/>
        <w:b/>
        <w:i/>
        <w:sz w:val="18"/>
        <w:szCs w:val="18"/>
        <w:highlight w:val="yellow"/>
      </w:rPr>
      <w:t>Month</w:t>
    </w:r>
    <w:r>
      <w:rPr>
        <w:rFonts w:cs="Arial"/>
        <w:b/>
        <w:i/>
        <w:sz w:val="18"/>
        <w:szCs w:val="18"/>
      </w:rPr>
      <w:t xml:space="preserve"> </w:t>
    </w:r>
    <w:r w:rsidRPr="00A61A67">
      <w:rPr>
        <w:rFonts w:cs="Arial"/>
        <w:b/>
        <w:i/>
        <w:sz w:val="18"/>
        <w:szCs w:val="18"/>
        <w:highlight w:val="yellow"/>
      </w:rPr>
      <w:t>YEAR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97C05" w14:textId="77777777" w:rsidR="004B05B5" w:rsidRDefault="004B05B5" w:rsidP="00B2669F">
    <w:pPr>
      <w:pBdr>
        <w:bottom w:val="single" w:sz="6" w:space="1" w:color="auto"/>
      </w:pBdr>
      <w:rPr>
        <w:b/>
        <w:i/>
        <w:sz w:val="18"/>
        <w:szCs w:val="18"/>
      </w:rPr>
    </w:pPr>
  </w:p>
  <w:p w14:paraId="1037CA60" w14:textId="12C2CD86" w:rsidR="004B05B5" w:rsidRPr="00B2669F" w:rsidRDefault="004B05B5" w:rsidP="00B2669F">
    <w:pPr>
      <w:tabs>
        <w:tab w:val="left" w:pos="0"/>
        <w:tab w:val="center" w:pos="4680"/>
        <w:tab w:val="right" w:pos="9360"/>
      </w:tabs>
      <w:rPr>
        <w:rFonts w:cs="Arial"/>
        <w:b/>
        <w:i/>
        <w:sz w:val="18"/>
        <w:szCs w:val="18"/>
      </w:rPr>
    </w:pPr>
    <w:r w:rsidRPr="00A61A67">
      <w:rPr>
        <w:b/>
        <w:i/>
        <w:sz w:val="18"/>
        <w:szCs w:val="18"/>
        <w:highlight w:val="yellow"/>
      </w:rPr>
      <w:t>Applicant or Third Party Entity Name</w:t>
    </w:r>
    <w:r w:rsidRPr="008A14E7">
      <w:rPr>
        <w:b/>
        <w:i/>
        <w:sz w:val="18"/>
        <w:szCs w:val="18"/>
      </w:rPr>
      <w:tab/>
    </w:r>
    <w:r w:rsidRPr="008A14E7">
      <w:rPr>
        <w:b/>
        <w:i/>
        <w:sz w:val="18"/>
        <w:szCs w:val="18"/>
      </w:rPr>
      <w:fldChar w:fldCharType="begin"/>
    </w:r>
    <w:r w:rsidRPr="008A14E7">
      <w:rPr>
        <w:b/>
        <w:i/>
        <w:sz w:val="18"/>
        <w:szCs w:val="18"/>
      </w:rPr>
      <w:instrText xml:space="preserve"> PAGE   \* MERGEFORMAT </w:instrText>
    </w:r>
    <w:r w:rsidRPr="008A14E7">
      <w:rPr>
        <w:b/>
        <w:i/>
        <w:sz w:val="18"/>
        <w:szCs w:val="18"/>
      </w:rPr>
      <w:fldChar w:fldCharType="separate"/>
    </w:r>
    <w:r>
      <w:rPr>
        <w:b/>
        <w:i/>
        <w:noProof/>
        <w:sz w:val="18"/>
        <w:szCs w:val="18"/>
      </w:rPr>
      <w:t>31</w:t>
    </w:r>
    <w:r w:rsidRPr="008A14E7">
      <w:rPr>
        <w:b/>
        <w:i/>
        <w:noProof/>
        <w:sz w:val="18"/>
        <w:szCs w:val="18"/>
      </w:rPr>
      <w:fldChar w:fldCharType="end"/>
    </w:r>
    <w:r w:rsidRPr="008A14E7">
      <w:rPr>
        <w:b/>
        <w:i/>
        <w:noProof/>
        <w:sz w:val="18"/>
        <w:szCs w:val="18"/>
      </w:rPr>
      <w:tab/>
    </w:r>
    <w:r w:rsidRPr="008A14E7">
      <w:rPr>
        <w:rFonts w:cs="Arial"/>
        <w:b/>
        <w:i/>
        <w:sz w:val="18"/>
        <w:szCs w:val="18"/>
      </w:rPr>
      <w:t xml:space="preserve">DRAFT – </w:t>
    </w:r>
    <w:r w:rsidRPr="00557F45">
      <w:rPr>
        <w:rFonts w:cs="Arial"/>
        <w:b/>
        <w:i/>
        <w:sz w:val="18"/>
        <w:szCs w:val="18"/>
        <w:highlight w:val="yellow"/>
      </w:rPr>
      <w:t>Month</w:t>
    </w:r>
    <w:r>
      <w:rPr>
        <w:rFonts w:cs="Arial"/>
        <w:b/>
        <w:i/>
        <w:sz w:val="18"/>
        <w:szCs w:val="18"/>
      </w:rPr>
      <w:t xml:space="preserve"> </w:t>
    </w:r>
    <w:r w:rsidRPr="00A61A67">
      <w:rPr>
        <w:rFonts w:cs="Arial"/>
        <w:b/>
        <w:i/>
        <w:sz w:val="18"/>
        <w:szCs w:val="18"/>
        <w:highlight w:val="yellow"/>
      </w:rPr>
      <w:t>YEAR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C7A5" w14:textId="77777777" w:rsidR="004B05B5" w:rsidRDefault="004B05B5" w:rsidP="00222529">
    <w:pPr>
      <w:pBdr>
        <w:bottom w:val="single" w:sz="6" w:space="1" w:color="auto"/>
      </w:pBdr>
      <w:rPr>
        <w:b/>
        <w:i/>
        <w:sz w:val="18"/>
        <w:szCs w:val="18"/>
      </w:rPr>
    </w:pPr>
  </w:p>
  <w:p w14:paraId="166213B9" w14:textId="239760C3" w:rsidR="004B05B5" w:rsidRPr="00222529" w:rsidRDefault="004B05B5" w:rsidP="00222529">
    <w:pPr>
      <w:tabs>
        <w:tab w:val="left" w:pos="0"/>
        <w:tab w:val="center" w:pos="6480"/>
        <w:tab w:val="right" w:pos="12960"/>
      </w:tabs>
      <w:rPr>
        <w:rFonts w:cs="Arial"/>
        <w:b/>
        <w:i/>
        <w:sz w:val="18"/>
        <w:szCs w:val="18"/>
      </w:rPr>
    </w:pPr>
    <w:r w:rsidRPr="00A61A67">
      <w:rPr>
        <w:b/>
        <w:i/>
        <w:sz w:val="18"/>
        <w:szCs w:val="18"/>
        <w:highlight w:val="yellow"/>
      </w:rPr>
      <w:t>Applicant or Third Party Entity Name</w:t>
    </w:r>
    <w:r w:rsidRPr="008A14E7">
      <w:rPr>
        <w:b/>
        <w:i/>
        <w:sz w:val="18"/>
        <w:szCs w:val="18"/>
      </w:rPr>
      <w:tab/>
    </w:r>
    <w:r w:rsidRPr="008A14E7">
      <w:rPr>
        <w:b/>
        <w:i/>
        <w:sz w:val="18"/>
        <w:szCs w:val="18"/>
      </w:rPr>
      <w:fldChar w:fldCharType="begin"/>
    </w:r>
    <w:r w:rsidRPr="008A14E7">
      <w:rPr>
        <w:b/>
        <w:i/>
        <w:sz w:val="18"/>
        <w:szCs w:val="18"/>
      </w:rPr>
      <w:instrText xml:space="preserve"> PAGE   \* MERGEFORMAT </w:instrText>
    </w:r>
    <w:r w:rsidRPr="008A14E7">
      <w:rPr>
        <w:b/>
        <w:i/>
        <w:sz w:val="18"/>
        <w:szCs w:val="18"/>
      </w:rPr>
      <w:fldChar w:fldCharType="separate"/>
    </w:r>
    <w:r>
      <w:rPr>
        <w:b/>
        <w:i/>
        <w:noProof/>
        <w:sz w:val="18"/>
        <w:szCs w:val="18"/>
      </w:rPr>
      <w:t>38</w:t>
    </w:r>
    <w:r w:rsidRPr="008A14E7">
      <w:rPr>
        <w:b/>
        <w:i/>
        <w:noProof/>
        <w:sz w:val="18"/>
        <w:szCs w:val="18"/>
      </w:rPr>
      <w:fldChar w:fldCharType="end"/>
    </w:r>
    <w:r w:rsidRPr="008A14E7">
      <w:rPr>
        <w:b/>
        <w:i/>
        <w:noProof/>
        <w:sz w:val="18"/>
        <w:szCs w:val="18"/>
      </w:rPr>
      <w:tab/>
    </w:r>
    <w:r w:rsidRPr="008A14E7">
      <w:rPr>
        <w:rFonts w:cs="Arial"/>
        <w:b/>
        <w:i/>
        <w:sz w:val="18"/>
        <w:szCs w:val="18"/>
      </w:rPr>
      <w:t xml:space="preserve">DRAFT – </w:t>
    </w:r>
    <w:r w:rsidRPr="00557F45">
      <w:rPr>
        <w:rFonts w:cs="Arial"/>
        <w:b/>
        <w:i/>
        <w:sz w:val="18"/>
        <w:szCs w:val="18"/>
        <w:highlight w:val="yellow"/>
      </w:rPr>
      <w:t>Month</w:t>
    </w:r>
    <w:r>
      <w:rPr>
        <w:rFonts w:cs="Arial"/>
        <w:b/>
        <w:i/>
        <w:sz w:val="18"/>
        <w:szCs w:val="18"/>
      </w:rPr>
      <w:t xml:space="preserve"> </w:t>
    </w:r>
    <w:r w:rsidRPr="00A61A67">
      <w:rPr>
        <w:rFonts w:cs="Arial"/>
        <w:b/>
        <w:i/>
        <w:sz w:val="18"/>
        <w:szCs w:val="18"/>
        <w:highlight w:val="yellow"/>
      </w:rPr>
      <w:t>YEAR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65064" w14:textId="77777777" w:rsidR="004B05B5" w:rsidRDefault="004B05B5" w:rsidP="00B2669F">
    <w:pPr>
      <w:pBdr>
        <w:bottom w:val="single" w:sz="6" w:space="1" w:color="auto"/>
      </w:pBdr>
      <w:rPr>
        <w:b/>
        <w:i/>
        <w:sz w:val="18"/>
        <w:szCs w:val="18"/>
      </w:rPr>
    </w:pPr>
  </w:p>
  <w:p w14:paraId="7DE6ED35" w14:textId="5D1D013A" w:rsidR="004B05B5" w:rsidRPr="00B2669F" w:rsidRDefault="004B05B5" w:rsidP="00B2669F">
    <w:pPr>
      <w:tabs>
        <w:tab w:val="left" w:pos="0"/>
        <w:tab w:val="center" w:pos="4680"/>
        <w:tab w:val="right" w:pos="9360"/>
      </w:tabs>
      <w:rPr>
        <w:rFonts w:cs="Arial"/>
        <w:b/>
        <w:i/>
        <w:sz w:val="18"/>
        <w:szCs w:val="18"/>
      </w:rPr>
    </w:pPr>
    <w:r w:rsidRPr="00A61A67">
      <w:rPr>
        <w:b/>
        <w:i/>
        <w:sz w:val="18"/>
        <w:szCs w:val="18"/>
        <w:highlight w:val="yellow"/>
      </w:rPr>
      <w:t>Applicant or Third Party Entity Name</w:t>
    </w:r>
    <w:r w:rsidRPr="008A14E7">
      <w:rPr>
        <w:b/>
        <w:i/>
        <w:sz w:val="18"/>
        <w:szCs w:val="18"/>
      </w:rPr>
      <w:tab/>
    </w:r>
    <w:r w:rsidRPr="008A14E7">
      <w:rPr>
        <w:b/>
        <w:i/>
        <w:sz w:val="18"/>
        <w:szCs w:val="18"/>
      </w:rPr>
      <w:fldChar w:fldCharType="begin"/>
    </w:r>
    <w:r w:rsidRPr="008A14E7">
      <w:rPr>
        <w:b/>
        <w:i/>
        <w:sz w:val="18"/>
        <w:szCs w:val="18"/>
      </w:rPr>
      <w:instrText xml:space="preserve"> PAGE   \* MERGEFORMAT </w:instrText>
    </w:r>
    <w:r w:rsidRPr="008A14E7">
      <w:rPr>
        <w:b/>
        <w:i/>
        <w:sz w:val="18"/>
        <w:szCs w:val="18"/>
      </w:rPr>
      <w:fldChar w:fldCharType="separate"/>
    </w:r>
    <w:r>
      <w:rPr>
        <w:b/>
        <w:i/>
        <w:noProof/>
        <w:sz w:val="18"/>
        <w:szCs w:val="18"/>
      </w:rPr>
      <w:t>50</w:t>
    </w:r>
    <w:r w:rsidRPr="008A14E7">
      <w:rPr>
        <w:b/>
        <w:i/>
        <w:noProof/>
        <w:sz w:val="18"/>
        <w:szCs w:val="18"/>
      </w:rPr>
      <w:fldChar w:fldCharType="end"/>
    </w:r>
    <w:r w:rsidRPr="008A14E7">
      <w:rPr>
        <w:b/>
        <w:i/>
        <w:noProof/>
        <w:sz w:val="18"/>
        <w:szCs w:val="18"/>
      </w:rPr>
      <w:tab/>
    </w:r>
    <w:r w:rsidRPr="008A14E7">
      <w:rPr>
        <w:rFonts w:cs="Arial"/>
        <w:b/>
        <w:i/>
        <w:sz w:val="18"/>
        <w:szCs w:val="18"/>
      </w:rPr>
      <w:t xml:space="preserve">DRAFT – </w:t>
    </w:r>
    <w:r w:rsidRPr="00557F45">
      <w:rPr>
        <w:rFonts w:cs="Arial"/>
        <w:b/>
        <w:i/>
        <w:sz w:val="18"/>
        <w:szCs w:val="18"/>
        <w:highlight w:val="yellow"/>
      </w:rPr>
      <w:t>Month</w:t>
    </w:r>
    <w:r>
      <w:rPr>
        <w:rFonts w:cs="Arial"/>
        <w:b/>
        <w:i/>
        <w:sz w:val="18"/>
        <w:szCs w:val="18"/>
      </w:rPr>
      <w:t xml:space="preserve"> </w:t>
    </w:r>
    <w:r w:rsidRPr="00A61A67">
      <w:rPr>
        <w:rFonts w:cs="Arial"/>
        <w:b/>
        <w:i/>
        <w:sz w:val="18"/>
        <w:szCs w:val="18"/>
        <w:highlight w:val="yellow"/>
      </w:rPr>
      <w:t>YEAR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5E99" w14:textId="77777777" w:rsidR="004B05B5" w:rsidRDefault="004B05B5" w:rsidP="00B2669F">
    <w:pPr>
      <w:pBdr>
        <w:bottom w:val="single" w:sz="6" w:space="1" w:color="auto"/>
      </w:pBdr>
      <w:rPr>
        <w:b/>
        <w:i/>
        <w:sz w:val="18"/>
        <w:szCs w:val="18"/>
      </w:rPr>
    </w:pPr>
  </w:p>
  <w:p w14:paraId="75BBF91B" w14:textId="257298B7" w:rsidR="004B05B5" w:rsidRPr="00B2669F" w:rsidRDefault="004B05B5" w:rsidP="00B2669F">
    <w:pPr>
      <w:tabs>
        <w:tab w:val="left" w:pos="0"/>
        <w:tab w:val="center" w:pos="4680"/>
        <w:tab w:val="right" w:pos="9360"/>
      </w:tabs>
      <w:rPr>
        <w:rFonts w:cs="Arial"/>
        <w:b/>
        <w:i/>
        <w:sz w:val="18"/>
        <w:szCs w:val="18"/>
      </w:rPr>
    </w:pPr>
    <w:r w:rsidRPr="00A61A67">
      <w:rPr>
        <w:b/>
        <w:i/>
        <w:sz w:val="18"/>
        <w:szCs w:val="18"/>
        <w:highlight w:val="yellow"/>
      </w:rPr>
      <w:t>Applicant or Third Party Entity Name</w:t>
    </w:r>
    <w:r w:rsidRPr="008A14E7">
      <w:rPr>
        <w:b/>
        <w:i/>
        <w:sz w:val="18"/>
        <w:szCs w:val="18"/>
      </w:rPr>
      <w:tab/>
    </w:r>
    <w:r w:rsidRPr="008A14E7">
      <w:rPr>
        <w:b/>
        <w:i/>
        <w:noProof/>
        <w:sz w:val="18"/>
        <w:szCs w:val="18"/>
      </w:rPr>
      <w:tab/>
    </w:r>
    <w:r w:rsidRPr="008A14E7">
      <w:rPr>
        <w:rFonts w:cs="Arial"/>
        <w:b/>
        <w:i/>
        <w:sz w:val="18"/>
        <w:szCs w:val="18"/>
      </w:rPr>
      <w:t xml:space="preserve">DRAFT – </w:t>
    </w:r>
    <w:r w:rsidRPr="00557F45">
      <w:rPr>
        <w:rFonts w:cs="Arial"/>
        <w:b/>
        <w:i/>
        <w:sz w:val="18"/>
        <w:szCs w:val="18"/>
        <w:highlight w:val="yellow"/>
      </w:rPr>
      <w:t>Month</w:t>
    </w:r>
    <w:r>
      <w:rPr>
        <w:rFonts w:cs="Arial"/>
        <w:b/>
        <w:i/>
        <w:sz w:val="18"/>
        <w:szCs w:val="18"/>
      </w:rPr>
      <w:t xml:space="preserve"> </w:t>
    </w:r>
    <w:r w:rsidRPr="00A61A67">
      <w:rPr>
        <w:rFonts w:cs="Arial"/>
        <w:b/>
        <w:i/>
        <w:sz w:val="18"/>
        <w:szCs w:val="18"/>
        <w:highlight w:val="yellow"/>
      </w:rPr>
      <w:t>YEAR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CA873" w14:textId="77777777" w:rsidR="004B05B5" w:rsidRDefault="004B05B5" w:rsidP="00B2669F">
    <w:pPr>
      <w:pBdr>
        <w:bottom w:val="single" w:sz="6" w:space="1" w:color="auto"/>
      </w:pBdr>
      <w:rPr>
        <w:b/>
        <w:i/>
        <w:sz w:val="18"/>
        <w:szCs w:val="18"/>
      </w:rPr>
    </w:pPr>
  </w:p>
  <w:p w14:paraId="5FA740D5" w14:textId="77777777" w:rsidR="004B05B5" w:rsidRPr="00B2669F" w:rsidRDefault="004B05B5" w:rsidP="00B2669F">
    <w:pPr>
      <w:tabs>
        <w:tab w:val="left" w:pos="0"/>
        <w:tab w:val="center" w:pos="4680"/>
        <w:tab w:val="right" w:pos="9360"/>
      </w:tabs>
      <w:rPr>
        <w:rFonts w:cs="Arial"/>
        <w:b/>
        <w:i/>
        <w:sz w:val="18"/>
        <w:szCs w:val="18"/>
      </w:rPr>
    </w:pPr>
    <w:r w:rsidRPr="00E87A6F">
      <w:rPr>
        <w:b/>
        <w:i/>
        <w:sz w:val="18"/>
        <w:szCs w:val="18"/>
        <w:highlight w:val="yellow"/>
      </w:rPr>
      <w:t>Applicant or Third Party Entity Name</w:t>
    </w:r>
    <w:r w:rsidRPr="008A14E7">
      <w:rPr>
        <w:b/>
        <w:i/>
        <w:sz w:val="18"/>
        <w:szCs w:val="18"/>
      </w:rPr>
      <w:tab/>
    </w:r>
    <w:r w:rsidRPr="008A14E7">
      <w:rPr>
        <w:b/>
        <w:i/>
        <w:noProof/>
        <w:sz w:val="18"/>
        <w:szCs w:val="18"/>
      </w:rPr>
      <w:tab/>
    </w:r>
    <w:r w:rsidRPr="008A14E7">
      <w:rPr>
        <w:rFonts w:cs="Arial"/>
        <w:b/>
        <w:i/>
        <w:sz w:val="18"/>
        <w:szCs w:val="18"/>
      </w:rPr>
      <w:t xml:space="preserve">DRAFT – </w:t>
    </w:r>
    <w:r w:rsidRPr="00557F45">
      <w:rPr>
        <w:rFonts w:cs="Arial"/>
        <w:b/>
        <w:i/>
        <w:sz w:val="18"/>
        <w:szCs w:val="18"/>
        <w:highlight w:val="yellow"/>
      </w:rPr>
      <w:t>Month</w:t>
    </w:r>
    <w:r>
      <w:rPr>
        <w:rFonts w:cs="Arial"/>
        <w:b/>
        <w:i/>
        <w:sz w:val="18"/>
        <w:szCs w:val="18"/>
      </w:rPr>
      <w:t xml:space="preserve"> </w:t>
    </w:r>
    <w:r w:rsidRPr="00E87A6F">
      <w:rPr>
        <w:rFonts w:cs="Arial"/>
        <w:b/>
        <w:i/>
        <w:sz w:val="18"/>
        <w:szCs w:val="18"/>
        <w:highlight w:val="yellow"/>
      </w:rPr>
      <w:t>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46A77" w14:textId="77777777" w:rsidR="004B05B5" w:rsidRDefault="004B05B5">
      <w:r>
        <w:separator/>
      </w:r>
    </w:p>
  </w:footnote>
  <w:footnote w:type="continuationSeparator" w:id="0">
    <w:p w14:paraId="77645DA0" w14:textId="77777777" w:rsidR="004B05B5" w:rsidRDefault="004B05B5">
      <w:r>
        <w:continuationSeparator/>
      </w:r>
    </w:p>
  </w:footnote>
  <w:footnote w:type="continuationNotice" w:id="1">
    <w:p w14:paraId="2A152D90" w14:textId="77777777" w:rsidR="004B05B5" w:rsidRDefault="004B05B5"/>
  </w:footnote>
  <w:footnote w:id="2">
    <w:p w14:paraId="221A5F93" w14:textId="09D4AAC7" w:rsidR="004B05B5" w:rsidRDefault="004B05B5" w:rsidP="007D4E1E">
      <w:pPr>
        <w:pStyle w:val="FootnoteText"/>
      </w:pPr>
      <w:r>
        <w:rPr>
          <w:rStyle w:val="FootnoteReference"/>
        </w:rPr>
        <w:footnoteRef/>
      </w:r>
      <w:r>
        <w:t xml:space="preserve"> As appropriate, based on the type of mitigation provided (see Section 6.3).</w:t>
      </w:r>
    </w:p>
  </w:footnote>
  <w:footnote w:id="3">
    <w:p w14:paraId="34B94F2C" w14:textId="761F174A" w:rsidR="004B05B5" w:rsidRDefault="004B05B5">
      <w:pPr>
        <w:pStyle w:val="FootnoteText"/>
      </w:pPr>
      <w:r>
        <w:rPr>
          <w:rStyle w:val="FootnoteReference"/>
        </w:rPr>
        <w:footnoteRef/>
      </w:r>
      <w:r>
        <w:t xml:space="preserve"> Priority 1 hibernacula typically have a current and/or historically observed winter population of </w:t>
      </w:r>
      <w:r>
        <w:rPr>
          <w:rFonts w:cs="Arial"/>
        </w:rPr>
        <w:t>≥</w:t>
      </w:r>
      <w:r>
        <w:t>10,000 Indiana bats (USFWS 2007).</w:t>
      </w:r>
    </w:p>
  </w:footnote>
  <w:footnote w:id="4">
    <w:p w14:paraId="3A25F7AB" w14:textId="76CB351A" w:rsidR="004B05B5" w:rsidRDefault="004B05B5">
      <w:pPr>
        <w:pStyle w:val="FootnoteText"/>
      </w:pPr>
      <w:r>
        <w:rPr>
          <w:rStyle w:val="FootnoteReference"/>
        </w:rPr>
        <w:footnoteRef/>
      </w:r>
      <w:r>
        <w:t xml:space="preserve"> Priority 2 hibernacula have a current or observed historic population of 1,000 to 10,000 Indiana bats (USFWS 2007).</w:t>
      </w:r>
    </w:p>
  </w:footnote>
  <w:footnote w:id="5">
    <w:p w14:paraId="01EF4CAC" w14:textId="77777777" w:rsidR="004B05B5" w:rsidRDefault="004B05B5" w:rsidP="00344D72">
      <w:pPr>
        <w:pStyle w:val="FootnoteText"/>
      </w:pPr>
      <w:r>
        <w:rPr>
          <w:rStyle w:val="FootnoteReference"/>
        </w:rPr>
        <w:footnoteRef/>
      </w:r>
      <w:r>
        <w:t xml:space="preserve"> Measured from the turbine blade tip.</w:t>
      </w:r>
    </w:p>
  </w:footnote>
  <w:footnote w:id="6">
    <w:p w14:paraId="0681AFB7" w14:textId="77777777" w:rsidR="004B05B5" w:rsidRDefault="004B05B5" w:rsidP="00E00B51">
      <w:pPr>
        <w:spacing w:line="240" w:lineRule="auto"/>
        <w:rPr>
          <w:sz w:val="20"/>
          <w:szCs w:val="20"/>
        </w:rPr>
      </w:pPr>
      <w:r>
        <w:rPr>
          <w:vertAlign w:val="superscript"/>
        </w:rPr>
        <w:footnoteRef/>
      </w:r>
      <w:r>
        <w:rPr>
          <w:sz w:val="20"/>
          <w:szCs w:val="20"/>
        </w:rPr>
        <w:t xml:space="preserve"> </w:t>
      </w:r>
      <w:r>
        <w:rPr>
          <w:sz w:val="18"/>
          <w:szCs w:val="18"/>
        </w:rPr>
        <w:t>Stacking ratios only apply to mitigation projects providing mitigation credit for both Covered Species; stacking is calculated as: X acres for Species A + (X acres for Species B * 0.10) = total stacked acres, where Species A is the Covered Species with the higher mitigation requirement and Species B is the Covered Species with the lower mitigation requirement (if mitigation requirements are equal, either species may be Species A or Species B)</w:t>
      </w:r>
    </w:p>
  </w:footnote>
  <w:footnote w:id="7">
    <w:p w14:paraId="0517CD0B" w14:textId="3E594691" w:rsidR="004B05B5" w:rsidRDefault="004B05B5" w:rsidP="007D4E1E">
      <w:pPr>
        <w:pStyle w:val="FootnoteText"/>
      </w:pPr>
      <w:r>
        <w:rPr>
          <w:rStyle w:val="FootnoteReference"/>
        </w:rPr>
        <w:footnoteRef/>
      </w:r>
      <w:r>
        <w:t xml:space="preserve"> Note that this Changed Circumstance does not apply if mitigation is provided by a conservation bank or in-lieu fee fund.</w:t>
      </w:r>
    </w:p>
  </w:footnote>
  <w:footnote w:id="8">
    <w:p w14:paraId="1D6CD379" w14:textId="516619F8" w:rsidR="004B05B5" w:rsidRDefault="004B05B5" w:rsidP="002E08C9">
      <w:pPr>
        <w:pStyle w:val="FootnoteText"/>
        <w:rPr>
          <w:color w:val="000000"/>
        </w:rPr>
      </w:pPr>
      <w:r w:rsidRPr="000874E6">
        <w:rPr>
          <w:vertAlign w:val="superscript"/>
        </w:rPr>
        <w:footnoteRef/>
      </w:r>
      <w:r w:rsidRPr="000874E6">
        <w:t xml:space="preserve"> Note that this </w:t>
      </w:r>
      <w:r>
        <w:t>C</w:t>
      </w:r>
      <w:r w:rsidRPr="000874E6">
        <w:t xml:space="preserve">hanged </w:t>
      </w:r>
      <w:r>
        <w:t>C</w:t>
      </w:r>
      <w:r w:rsidRPr="000874E6">
        <w:t xml:space="preserve">ircumstance does not apply if mitigation is provided by a conservation bank </w:t>
      </w:r>
      <w:r>
        <w:t xml:space="preserve">or </w:t>
      </w:r>
      <w:r w:rsidRPr="000874E6">
        <w:t>in-lieu fee fund</w:t>
      </w:r>
      <w:r>
        <w:t xml:space="preserve"> [</w:t>
      </w:r>
      <w:r w:rsidRPr="00800258">
        <w:rPr>
          <w:highlight w:val="green"/>
        </w:rPr>
        <w:t>or WNS treatment fund</w:t>
      </w:r>
      <w:r>
        <w:t>]</w:t>
      </w:r>
      <w:r w:rsidRPr="000874E6">
        <w:t>.</w:t>
      </w:r>
    </w:p>
  </w:footnote>
  <w:footnote w:id="9">
    <w:p w14:paraId="2866BAE5" w14:textId="10C4E4F6" w:rsidR="004B05B5" w:rsidRDefault="004B05B5">
      <w:pPr>
        <w:pStyle w:val="FootnoteText"/>
      </w:pPr>
      <w:r>
        <w:rPr>
          <w:rStyle w:val="FootnoteReference"/>
        </w:rPr>
        <w:footnoteRef/>
      </w:r>
      <w:r>
        <w:t xml:space="preserve"> Based on the Consumer Price Index Inflation Calculator’s average inflation rate of 2.55% over the past 20 years, rounded up (U.S. Bureau of Labor Statistics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8FC55" w14:textId="77777777" w:rsidR="004B05B5" w:rsidRDefault="00921F7A">
    <w:pPr>
      <w:pStyle w:val="Header"/>
    </w:pPr>
    <w:r>
      <w:rPr>
        <w:noProof/>
      </w:rPr>
      <w:pict w14:anchorId="5698F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19" o:spid="_x0000_s2050"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75CE" w14:textId="77777777" w:rsidR="004B05B5" w:rsidRDefault="00921F7A">
    <w:pPr>
      <w:pStyle w:val="Header"/>
    </w:pPr>
    <w:r>
      <w:rPr>
        <w:noProof/>
      </w:rPr>
      <w:pict w14:anchorId="4BD1C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34" o:spid="_x0000_s2065" type="#_x0000_t136" style="position:absolute;left:0;text-align:left;margin-left:0;margin-top:0;width:471.3pt;height:188.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03986" w14:textId="77777777" w:rsidR="004B05B5" w:rsidRDefault="00921F7A">
    <w:pPr>
      <w:pStyle w:val="Header"/>
    </w:pPr>
    <w:r>
      <w:rPr>
        <w:noProof/>
      </w:rPr>
      <w:pict w14:anchorId="4AEE4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33" o:spid="_x0000_s2064" type="#_x0000_t136" style="position:absolute;left:0;text-align:left;margin-left:0;margin-top:0;width:471.3pt;height:188.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5CAE" w14:textId="77777777" w:rsidR="004B05B5" w:rsidRDefault="00921F7A">
    <w:pPr>
      <w:pStyle w:val="Header"/>
    </w:pPr>
    <w:r>
      <w:rPr>
        <w:noProof/>
      </w:rPr>
      <w:pict w14:anchorId="3288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46" o:spid="_x0000_s2077" type="#_x0000_t136" style="position:absolute;left:0;text-align:left;margin-left:0;margin-top:0;width:471.3pt;height:188.5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3BC68" w14:textId="77777777" w:rsidR="004B05B5" w:rsidRDefault="00921F7A">
    <w:pPr>
      <w:pStyle w:val="Header"/>
    </w:pPr>
    <w:r>
      <w:rPr>
        <w:noProof/>
      </w:rPr>
      <w:pict w14:anchorId="331FA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45" o:spid="_x0000_s2076" type="#_x0000_t136" style="position:absolute;left:0;text-align:left;margin-left:0;margin-top:0;width:471.3pt;height:188.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F379" w14:textId="77777777" w:rsidR="004B05B5" w:rsidRDefault="00921F7A">
    <w:pPr>
      <w:pStyle w:val="Header"/>
    </w:pPr>
    <w:r>
      <w:rPr>
        <w:noProof/>
      </w:rPr>
      <w:pict w14:anchorId="4510C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20" o:spid="_x0000_s2051"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264C" w14:textId="77777777" w:rsidR="004B05B5" w:rsidRDefault="00921F7A">
    <w:pPr>
      <w:pStyle w:val="Header"/>
    </w:pPr>
    <w:r>
      <w:rPr>
        <w:noProof/>
      </w:rPr>
      <w:pict w14:anchorId="2EF7A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18"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170EA" w14:textId="77777777" w:rsidR="004B05B5" w:rsidRDefault="00921F7A">
    <w:pPr>
      <w:pStyle w:val="Header"/>
    </w:pPr>
    <w:r>
      <w:rPr>
        <w:noProof/>
      </w:rPr>
      <w:pict w14:anchorId="6DDAF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22" o:spid="_x0000_s2053" type="#_x0000_t136" style="position:absolute;left:0;text-align:left;margin-left:0;margin-top:0;width:471.3pt;height:188.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1B8BF" w14:textId="77777777" w:rsidR="004B05B5" w:rsidRPr="00A102F6" w:rsidRDefault="004B05B5" w:rsidP="00A10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9EB8" w14:textId="77777777" w:rsidR="004B05B5" w:rsidRDefault="00921F7A">
    <w:pPr>
      <w:pStyle w:val="Header"/>
    </w:pPr>
    <w:r>
      <w:rPr>
        <w:noProof/>
      </w:rPr>
      <w:pict w14:anchorId="65930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21" o:spid="_x0000_s2052"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113F6" w14:textId="6D98794E" w:rsidR="004B05B5" w:rsidRPr="00536202" w:rsidRDefault="00921F7A" w:rsidP="00BE2C10">
    <w:pPr>
      <w:pStyle w:val="Header"/>
      <w:tabs>
        <w:tab w:val="left" w:pos="0"/>
      </w:tabs>
      <w:rPr>
        <w:rFonts w:cs="Arial"/>
        <w:b/>
        <w:i/>
        <w:sz w:val="18"/>
      </w:rPr>
    </w:pPr>
    <w:r>
      <w:rPr>
        <w:noProof/>
      </w:rPr>
      <w:pict w14:anchorId="63392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23" o:spid="_x0000_s2095" type="#_x0000_t136" style="position:absolute;left:0;text-align:left;margin-left:0;margin-top:0;width:471.3pt;height:188.5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B05B5">
      <w:rPr>
        <w:rFonts w:cs="Arial"/>
        <w:b/>
        <w:i/>
        <w:sz w:val="18"/>
        <w:highlight w:val="yellow"/>
      </w:rPr>
      <w:t>Project Name</w:t>
    </w:r>
    <w:r w:rsidR="004B05B5">
      <w:rPr>
        <w:rFonts w:cs="Arial"/>
        <w:b/>
        <w:i/>
        <w:sz w:val="18"/>
      </w:rPr>
      <w:tab/>
    </w:r>
    <w:r w:rsidR="004B05B5">
      <w:rPr>
        <w:rFonts w:cs="Arial"/>
        <w:b/>
        <w:i/>
        <w:sz w:val="18"/>
      </w:rPr>
      <w:tab/>
    </w:r>
  </w:p>
  <w:p w14:paraId="15977A52" w14:textId="101D9B65" w:rsidR="004B05B5" w:rsidRDefault="004B05B5" w:rsidP="00557F45">
    <w:pPr>
      <w:pStyle w:val="Header"/>
      <w:pBdr>
        <w:bottom w:val="single" w:sz="6" w:space="1" w:color="auto"/>
      </w:pBdr>
      <w:rPr>
        <w:rFonts w:cs="Arial"/>
        <w:b/>
        <w:i/>
        <w:sz w:val="18"/>
      </w:rPr>
    </w:pPr>
    <w:r>
      <w:rPr>
        <w:rFonts w:cs="Arial"/>
        <w:b/>
        <w:i/>
        <w:sz w:val="18"/>
      </w:rPr>
      <w:t xml:space="preserve">Draft </w:t>
    </w:r>
    <w:r w:rsidRPr="00F83457">
      <w:rPr>
        <w:rFonts w:cs="Arial"/>
        <w:b/>
        <w:i/>
        <w:sz w:val="18"/>
      </w:rPr>
      <w:t>Habitat Conservation Plan</w:t>
    </w:r>
    <w:r w:rsidRPr="00F83457">
      <w:rPr>
        <w:rFonts w:cs="Arial"/>
        <w:b/>
        <w:i/>
        <w:sz w:val="18"/>
      </w:rPr>
      <w:tab/>
    </w:r>
    <w:r>
      <w:rPr>
        <w:rFonts w:cs="Arial"/>
        <w:b/>
        <w:i/>
        <w:sz w:val="18"/>
      </w:rPr>
      <w:tab/>
    </w:r>
  </w:p>
  <w:p w14:paraId="6F3C46DF" w14:textId="77777777" w:rsidR="004B05B5" w:rsidRPr="00F83457" w:rsidRDefault="004B05B5" w:rsidP="00557F45">
    <w:pPr>
      <w:pStyle w:val="Header"/>
      <w:rPr>
        <w:rFonts w:cs="Arial"/>
        <w:b/>
        <w:i/>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81D28" w14:textId="77777777" w:rsidR="004B05B5" w:rsidRDefault="00921F7A">
    <w:pPr>
      <w:pStyle w:val="Header"/>
    </w:pPr>
    <w:r>
      <w:rPr>
        <w:noProof/>
      </w:rPr>
      <w:pict w14:anchorId="55AF4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31" o:spid="_x0000_s2094" type="#_x0000_t136" style="position:absolute;left:0;text-align:left;margin-left:0;margin-top:0;width:471.3pt;height:188.5pt;rotation:315;z-index:-2516582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238EB" w14:textId="77777777" w:rsidR="004B05B5" w:rsidRDefault="00921F7A">
    <w:pPr>
      <w:pStyle w:val="Header"/>
    </w:pPr>
    <w:r>
      <w:rPr>
        <w:noProof/>
      </w:rPr>
      <w:pict w14:anchorId="7ED8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23230" o:spid="_x0000_s2093" type="#_x0000_t136" style="position:absolute;left:0;text-align:left;margin-left:0;margin-top:0;width:471.3pt;height:188.5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8586F"/>
    <w:multiLevelType w:val="multilevel"/>
    <w:tmpl w:val="47A85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F051BD"/>
    <w:multiLevelType w:val="multilevel"/>
    <w:tmpl w:val="1DC44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9046A0"/>
    <w:multiLevelType w:val="multilevel"/>
    <w:tmpl w:val="6D48C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595D84"/>
    <w:multiLevelType w:val="multilevel"/>
    <w:tmpl w:val="AF32C1F4"/>
    <w:styleLink w:val="Headings"/>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092BF7"/>
    <w:multiLevelType w:val="multilevel"/>
    <w:tmpl w:val="8CAC23DE"/>
    <w:styleLink w:val="Appendix"/>
    <w:lvl w:ilvl="0">
      <w:start w:val="1"/>
      <w:numFmt w:val="upperLetter"/>
      <w:lvlText w:val="%1."/>
      <w:lvlJc w:val="left"/>
      <w:pPr>
        <w:ind w:left="720" w:hanging="360"/>
      </w:pPr>
      <w:rPr>
        <w:rFonts w:ascii="Arial Bold" w:hAnsi="Arial Bold"/>
        <w:b/>
        <w:caps w:val="0"/>
        <w:small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D8329F"/>
    <w:multiLevelType w:val="hybridMultilevel"/>
    <w:tmpl w:val="8C9A8B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A02037"/>
    <w:multiLevelType w:val="multilevel"/>
    <w:tmpl w:val="1E749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6F22C25"/>
    <w:multiLevelType w:val="multilevel"/>
    <w:tmpl w:val="874E5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2F527F"/>
    <w:multiLevelType w:val="hybridMultilevel"/>
    <w:tmpl w:val="B5D8A4F2"/>
    <w:lvl w:ilvl="0" w:tplc="87A4092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3775F"/>
    <w:multiLevelType w:val="hybridMultilevel"/>
    <w:tmpl w:val="A0B2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F1802"/>
    <w:multiLevelType w:val="multilevel"/>
    <w:tmpl w:val="759A2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203AF2"/>
    <w:multiLevelType w:val="hybridMultilevel"/>
    <w:tmpl w:val="1C46ECB2"/>
    <w:lvl w:ilvl="0" w:tplc="2C4A7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07511"/>
    <w:multiLevelType w:val="multilevel"/>
    <w:tmpl w:val="D5D49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877A45"/>
    <w:multiLevelType w:val="multilevel"/>
    <w:tmpl w:val="6F78F2A8"/>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900" w:hanging="720"/>
      </w:pPr>
    </w:lvl>
    <w:lvl w:ilvl="3">
      <w:start w:val="1"/>
      <w:numFmt w:val="decimal"/>
      <w:pStyle w:val="Heading4"/>
      <w:lvlText w:val="%1.%2.%3.%4"/>
      <w:lvlJc w:val="left"/>
      <w:pPr>
        <w:ind w:left="14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C4D74AD"/>
    <w:multiLevelType w:val="hybridMultilevel"/>
    <w:tmpl w:val="C79C25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6912FBD"/>
    <w:multiLevelType w:val="multilevel"/>
    <w:tmpl w:val="2996A69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660688"/>
    <w:multiLevelType w:val="multilevel"/>
    <w:tmpl w:val="6748C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C46BFE"/>
    <w:multiLevelType w:val="hybridMultilevel"/>
    <w:tmpl w:val="9C4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D2C07"/>
    <w:multiLevelType w:val="multilevel"/>
    <w:tmpl w:val="77047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106012"/>
    <w:multiLevelType w:val="multilevel"/>
    <w:tmpl w:val="0EE4C818"/>
    <w:styleLink w:val="Style2"/>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Restart w:val="0"/>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0" w15:restartNumberingAfterBreak="0">
    <w:nsid w:val="61542685"/>
    <w:multiLevelType w:val="hybridMultilevel"/>
    <w:tmpl w:val="FCEC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D189C"/>
    <w:multiLevelType w:val="hybridMultilevel"/>
    <w:tmpl w:val="B714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F5F81"/>
    <w:multiLevelType w:val="hybridMultilevel"/>
    <w:tmpl w:val="557E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B446A"/>
    <w:multiLevelType w:val="hybridMultilevel"/>
    <w:tmpl w:val="733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43366"/>
    <w:multiLevelType w:val="hybridMultilevel"/>
    <w:tmpl w:val="225EE424"/>
    <w:lvl w:ilvl="0" w:tplc="1032C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9081B"/>
    <w:multiLevelType w:val="hybridMultilevel"/>
    <w:tmpl w:val="3378D2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7"/>
  </w:num>
  <w:num w:numId="10">
    <w:abstractNumId w:val="18"/>
  </w:num>
  <w:num w:numId="11">
    <w:abstractNumId w:val="16"/>
  </w:num>
  <w:num w:numId="12">
    <w:abstractNumId w:val="17"/>
  </w:num>
  <w:num w:numId="13">
    <w:abstractNumId w:val="22"/>
  </w:num>
  <w:num w:numId="14">
    <w:abstractNumId w:val="11"/>
  </w:num>
  <w:num w:numId="15">
    <w:abstractNumId w:val="8"/>
  </w:num>
  <w:num w:numId="16">
    <w:abstractNumId w:val="21"/>
  </w:num>
  <w:num w:numId="17">
    <w:abstractNumId w:val="20"/>
  </w:num>
  <w:num w:numId="18">
    <w:abstractNumId w:val="9"/>
  </w:num>
  <w:num w:numId="19">
    <w:abstractNumId w:val="24"/>
  </w:num>
  <w:num w:numId="20">
    <w:abstractNumId w:val="5"/>
  </w:num>
  <w:num w:numId="21">
    <w:abstractNumId w:val="12"/>
  </w:num>
  <w:num w:numId="22">
    <w:abstractNumId w:val="14"/>
  </w:num>
  <w:num w:numId="23">
    <w:abstractNumId w:val="15"/>
  </w:num>
  <w:num w:numId="24">
    <w:abstractNumId w:val="6"/>
  </w:num>
  <w:num w:numId="25">
    <w:abstractNumId w:val="23"/>
  </w:num>
  <w:num w:numId="26">
    <w:abstractNumId w:val="8"/>
  </w:num>
  <w:num w:numId="2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ocumentProtection w:edit="trackedChanges" w:enforcement="0"/>
  <w:defaultTabStop w:val="720"/>
  <w:characterSpacingControl w:val="doNotCompress"/>
  <w:hdrShapeDefaults>
    <o:shapedefaults v:ext="edit" spidmax="209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F8"/>
    <w:rsid w:val="000019E2"/>
    <w:rsid w:val="000031C6"/>
    <w:rsid w:val="000053DC"/>
    <w:rsid w:val="000064DE"/>
    <w:rsid w:val="00006CA8"/>
    <w:rsid w:val="00015849"/>
    <w:rsid w:val="0002229B"/>
    <w:rsid w:val="0002296F"/>
    <w:rsid w:val="00022D96"/>
    <w:rsid w:val="00024714"/>
    <w:rsid w:val="000329A9"/>
    <w:rsid w:val="00032E2A"/>
    <w:rsid w:val="00035CA1"/>
    <w:rsid w:val="00037F9E"/>
    <w:rsid w:val="00042E84"/>
    <w:rsid w:val="00042F68"/>
    <w:rsid w:val="00043A37"/>
    <w:rsid w:val="00047080"/>
    <w:rsid w:val="000541C5"/>
    <w:rsid w:val="000546ED"/>
    <w:rsid w:val="00056294"/>
    <w:rsid w:val="0006513A"/>
    <w:rsid w:val="00066447"/>
    <w:rsid w:val="000667D5"/>
    <w:rsid w:val="00066FE2"/>
    <w:rsid w:val="0007043F"/>
    <w:rsid w:val="000716BF"/>
    <w:rsid w:val="00073BD8"/>
    <w:rsid w:val="000753FA"/>
    <w:rsid w:val="00075BB2"/>
    <w:rsid w:val="00076781"/>
    <w:rsid w:val="00076D00"/>
    <w:rsid w:val="00083317"/>
    <w:rsid w:val="000838E0"/>
    <w:rsid w:val="00084A45"/>
    <w:rsid w:val="000862E3"/>
    <w:rsid w:val="000874E6"/>
    <w:rsid w:val="00090537"/>
    <w:rsid w:val="00090BE6"/>
    <w:rsid w:val="000910E5"/>
    <w:rsid w:val="0009301F"/>
    <w:rsid w:val="0009430B"/>
    <w:rsid w:val="00095906"/>
    <w:rsid w:val="000A4081"/>
    <w:rsid w:val="000A4B87"/>
    <w:rsid w:val="000B5E64"/>
    <w:rsid w:val="000B62D7"/>
    <w:rsid w:val="000B6BF8"/>
    <w:rsid w:val="000B7938"/>
    <w:rsid w:val="000C0FA6"/>
    <w:rsid w:val="000C2163"/>
    <w:rsid w:val="000C24C3"/>
    <w:rsid w:val="000C2F04"/>
    <w:rsid w:val="000C6E8E"/>
    <w:rsid w:val="000C79DD"/>
    <w:rsid w:val="000D001C"/>
    <w:rsid w:val="000D24A4"/>
    <w:rsid w:val="000D2AEA"/>
    <w:rsid w:val="000D30B8"/>
    <w:rsid w:val="000D31D1"/>
    <w:rsid w:val="000D5023"/>
    <w:rsid w:val="000D6A57"/>
    <w:rsid w:val="000D71D3"/>
    <w:rsid w:val="000E163E"/>
    <w:rsid w:val="000E1AAD"/>
    <w:rsid w:val="000E2610"/>
    <w:rsid w:val="000E2C59"/>
    <w:rsid w:val="000E35B0"/>
    <w:rsid w:val="000E483A"/>
    <w:rsid w:val="000E4B1D"/>
    <w:rsid w:val="000E523E"/>
    <w:rsid w:val="000E5C0C"/>
    <w:rsid w:val="000E7E26"/>
    <w:rsid w:val="000F04BA"/>
    <w:rsid w:val="000F14E4"/>
    <w:rsid w:val="000F2018"/>
    <w:rsid w:val="000F484B"/>
    <w:rsid w:val="000F5D2D"/>
    <w:rsid w:val="000F6334"/>
    <w:rsid w:val="000F6FA5"/>
    <w:rsid w:val="000F7860"/>
    <w:rsid w:val="001022E1"/>
    <w:rsid w:val="00102ABF"/>
    <w:rsid w:val="0010324C"/>
    <w:rsid w:val="00105823"/>
    <w:rsid w:val="00105C0F"/>
    <w:rsid w:val="00105DA8"/>
    <w:rsid w:val="0010744B"/>
    <w:rsid w:val="00107824"/>
    <w:rsid w:val="001139BB"/>
    <w:rsid w:val="00113F92"/>
    <w:rsid w:val="001140C6"/>
    <w:rsid w:val="00115DE7"/>
    <w:rsid w:val="00117C68"/>
    <w:rsid w:val="0012314B"/>
    <w:rsid w:val="00131B9C"/>
    <w:rsid w:val="001324AA"/>
    <w:rsid w:val="00133BB4"/>
    <w:rsid w:val="001364FB"/>
    <w:rsid w:val="00136E52"/>
    <w:rsid w:val="0014041E"/>
    <w:rsid w:val="0014186F"/>
    <w:rsid w:val="0014259F"/>
    <w:rsid w:val="001439AB"/>
    <w:rsid w:val="0014413F"/>
    <w:rsid w:val="0014439E"/>
    <w:rsid w:val="00145761"/>
    <w:rsid w:val="00147034"/>
    <w:rsid w:val="00147B48"/>
    <w:rsid w:val="001537B3"/>
    <w:rsid w:val="00154B4F"/>
    <w:rsid w:val="00155FB1"/>
    <w:rsid w:val="0015603A"/>
    <w:rsid w:val="00156EDA"/>
    <w:rsid w:val="001603F2"/>
    <w:rsid w:val="001618B1"/>
    <w:rsid w:val="00162444"/>
    <w:rsid w:val="00162548"/>
    <w:rsid w:val="001638FA"/>
    <w:rsid w:val="00165082"/>
    <w:rsid w:val="001655C0"/>
    <w:rsid w:val="00165E0D"/>
    <w:rsid w:val="00166F21"/>
    <w:rsid w:val="00170F43"/>
    <w:rsid w:val="001724AB"/>
    <w:rsid w:val="00172D67"/>
    <w:rsid w:val="00172FEA"/>
    <w:rsid w:val="0017311A"/>
    <w:rsid w:val="001743F2"/>
    <w:rsid w:val="00174C31"/>
    <w:rsid w:val="001771A7"/>
    <w:rsid w:val="001802D4"/>
    <w:rsid w:val="001828C3"/>
    <w:rsid w:val="001855BA"/>
    <w:rsid w:val="00185786"/>
    <w:rsid w:val="00192F7F"/>
    <w:rsid w:val="001951BE"/>
    <w:rsid w:val="0019643A"/>
    <w:rsid w:val="00196D1B"/>
    <w:rsid w:val="001A22F8"/>
    <w:rsid w:val="001A2636"/>
    <w:rsid w:val="001A2958"/>
    <w:rsid w:val="001A3B0F"/>
    <w:rsid w:val="001A419A"/>
    <w:rsid w:val="001A43DA"/>
    <w:rsid w:val="001A57FD"/>
    <w:rsid w:val="001A6B83"/>
    <w:rsid w:val="001A6CB1"/>
    <w:rsid w:val="001A7E60"/>
    <w:rsid w:val="001B2040"/>
    <w:rsid w:val="001B3BE3"/>
    <w:rsid w:val="001B49BD"/>
    <w:rsid w:val="001B4F46"/>
    <w:rsid w:val="001B61D6"/>
    <w:rsid w:val="001B625E"/>
    <w:rsid w:val="001B6556"/>
    <w:rsid w:val="001C12DA"/>
    <w:rsid w:val="001C1C1C"/>
    <w:rsid w:val="001C2CE8"/>
    <w:rsid w:val="001C3DDF"/>
    <w:rsid w:val="001C5129"/>
    <w:rsid w:val="001C6B31"/>
    <w:rsid w:val="001C72F7"/>
    <w:rsid w:val="001C7354"/>
    <w:rsid w:val="001D029B"/>
    <w:rsid w:val="001D04F8"/>
    <w:rsid w:val="001D6EA5"/>
    <w:rsid w:val="001E26B6"/>
    <w:rsid w:val="001E2DF3"/>
    <w:rsid w:val="001E5136"/>
    <w:rsid w:val="001E53FB"/>
    <w:rsid w:val="001E60E6"/>
    <w:rsid w:val="001E6223"/>
    <w:rsid w:val="001F08AB"/>
    <w:rsid w:val="001F0D73"/>
    <w:rsid w:val="001F16BA"/>
    <w:rsid w:val="001F310A"/>
    <w:rsid w:val="001F3657"/>
    <w:rsid w:val="001F3839"/>
    <w:rsid w:val="001F38F8"/>
    <w:rsid w:val="001F561D"/>
    <w:rsid w:val="00200D17"/>
    <w:rsid w:val="00201648"/>
    <w:rsid w:val="00201A00"/>
    <w:rsid w:val="00204B2A"/>
    <w:rsid w:val="002062BD"/>
    <w:rsid w:val="002101BC"/>
    <w:rsid w:val="002117FE"/>
    <w:rsid w:val="002124C2"/>
    <w:rsid w:val="00212A6B"/>
    <w:rsid w:val="002135D3"/>
    <w:rsid w:val="00215C3F"/>
    <w:rsid w:val="002172CE"/>
    <w:rsid w:val="002176E0"/>
    <w:rsid w:val="0022190E"/>
    <w:rsid w:val="00222529"/>
    <w:rsid w:val="00222767"/>
    <w:rsid w:val="00222786"/>
    <w:rsid w:val="00225E3C"/>
    <w:rsid w:val="00225FD2"/>
    <w:rsid w:val="00227793"/>
    <w:rsid w:val="00230295"/>
    <w:rsid w:val="00233D5A"/>
    <w:rsid w:val="00233D92"/>
    <w:rsid w:val="002401A8"/>
    <w:rsid w:val="00242165"/>
    <w:rsid w:val="0024591B"/>
    <w:rsid w:val="0025322B"/>
    <w:rsid w:val="0025622E"/>
    <w:rsid w:val="0026300C"/>
    <w:rsid w:val="00265908"/>
    <w:rsid w:val="00265A63"/>
    <w:rsid w:val="00267E59"/>
    <w:rsid w:val="002705BD"/>
    <w:rsid w:val="00272654"/>
    <w:rsid w:val="00272B48"/>
    <w:rsid w:val="00272E80"/>
    <w:rsid w:val="00274267"/>
    <w:rsid w:val="00274AFF"/>
    <w:rsid w:val="00275B39"/>
    <w:rsid w:val="00277A34"/>
    <w:rsid w:val="0028035B"/>
    <w:rsid w:val="00284394"/>
    <w:rsid w:val="002907D5"/>
    <w:rsid w:val="002926E9"/>
    <w:rsid w:val="0029274C"/>
    <w:rsid w:val="00292F28"/>
    <w:rsid w:val="00293820"/>
    <w:rsid w:val="00293FDA"/>
    <w:rsid w:val="0029447B"/>
    <w:rsid w:val="002A02D2"/>
    <w:rsid w:val="002A06E7"/>
    <w:rsid w:val="002A0892"/>
    <w:rsid w:val="002A712D"/>
    <w:rsid w:val="002B3741"/>
    <w:rsid w:val="002B3855"/>
    <w:rsid w:val="002B4C40"/>
    <w:rsid w:val="002B5347"/>
    <w:rsid w:val="002B6948"/>
    <w:rsid w:val="002B793F"/>
    <w:rsid w:val="002C1F46"/>
    <w:rsid w:val="002C2BB4"/>
    <w:rsid w:val="002C368B"/>
    <w:rsid w:val="002C4A0B"/>
    <w:rsid w:val="002C5384"/>
    <w:rsid w:val="002C5E15"/>
    <w:rsid w:val="002C7615"/>
    <w:rsid w:val="002D29F8"/>
    <w:rsid w:val="002D2CD7"/>
    <w:rsid w:val="002D56B7"/>
    <w:rsid w:val="002E05D9"/>
    <w:rsid w:val="002E0656"/>
    <w:rsid w:val="002E08C9"/>
    <w:rsid w:val="002E0BA0"/>
    <w:rsid w:val="002E3B7D"/>
    <w:rsid w:val="002E46D0"/>
    <w:rsid w:val="002E589A"/>
    <w:rsid w:val="002F13D8"/>
    <w:rsid w:val="002F18B8"/>
    <w:rsid w:val="002F6A6E"/>
    <w:rsid w:val="00301C8C"/>
    <w:rsid w:val="003025C5"/>
    <w:rsid w:val="00302630"/>
    <w:rsid w:val="003036A6"/>
    <w:rsid w:val="003057B1"/>
    <w:rsid w:val="003073F9"/>
    <w:rsid w:val="003079A4"/>
    <w:rsid w:val="003110FC"/>
    <w:rsid w:val="00313DED"/>
    <w:rsid w:val="00314796"/>
    <w:rsid w:val="00315D18"/>
    <w:rsid w:val="003207D1"/>
    <w:rsid w:val="00321012"/>
    <w:rsid w:val="00322AD5"/>
    <w:rsid w:val="00323727"/>
    <w:rsid w:val="00324E53"/>
    <w:rsid w:val="00325EF3"/>
    <w:rsid w:val="0033405C"/>
    <w:rsid w:val="00334AF3"/>
    <w:rsid w:val="00334B48"/>
    <w:rsid w:val="00335043"/>
    <w:rsid w:val="003350F5"/>
    <w:rsid w:val="00336991"/>
    <w:rsid w:val="0034008B"/>
    <w:rsid w:val="00340746"/>
    <w:rsid w:val="003425D3"/>
    <w:rsid w:val="0034456F"/>
    <w:rsid w:val="00344D72"/>
    <w:rsid w:val="00345523"/>
    <w:rsid w:val="003477A9"/>
    <w:rsid w:val="00347D45"/>
    <w:rsid w:val="003502AB"/>
    <w:rsid w:val="00350321"/>
    <w:rsid w:val="00354393"/>
    <w:rsid w:val="00355A27"/>
    <w:rsid w:val="00356FE8"/>
    <w:rsid w:val="003575F1"/>
    <w:rsid w:val="00360EA7"/>
    <w:rsid w:val="00363390"/>
    <w:rsid w:val="00364B5D"/>
    <w:rsid w:val="0037221E"/>
    <w:rsid w:val="003734CD"/>
    <w:rsid w:val="00376218"/>
    <w:rsid w:val="003775C0"/>
    <w:rsid w:val="00382F3C"/>
    <w:rsid w:val="003831B7"/>
    <w:rsid w:val="003838F9"/>
    <w:rsid w:val="0038688C"/>
    <w:rsid w:val="003879A2"/>
    <w:rsid w:val="003900E1"/>
    <w:rsid w:val="003907D0"/>
    <w:rsid w:val="00391318"/>
    <w:rsid w:val="00392943"/>
    <w:rsid w:val="0039303D"/>
    <w:rsid w:val="00393E75"/>
    <w:rsid w:val="00395E57"/>
    <w:rsid w:val="00396192"/>
    <w:rsid w:val="00396321"/>
    <w:rsid w:val="00396B70"/>
    <w:rsid w:val="003A10CD"/>
    <w:rsid w:val="003A3017"/>
    <w:rsid w:val="003A39A3"/>
    <w:rsid w:val="003A3CA7"/>
    <w:rsid w:val="003A460B"/>
    <w:rsid w:val="003A48BB"/>
    <w:rsid w:val="003A6C8E"/>
    <w:rsid w:val="003B1125"/>
    <w:rsid w:val="003B1585"/>
    <w:rsid w:val="003B20BC"/>
    <w:rsid w:val="003B22E8"/>
    <w:rsid w:val="003B44DD"/>
    <w:rsid w:val="003B49B9"/>
    <w:rsid w:val="003C154B"/>
    <w:rsid w:val="003C1790"/>
    <w:rsid w:val="003C3AF8"/>
    <w:rsid w:val="003C7021"/>
    <w:rsid w:val="003D302A"/>
    <w:rsid w:val="003D4D11"/>
    <w:rsid w:val="003D6391"/>
    <w:rsid w:val="003D6DD5"/>
    <w:rsid w:val="003D70A0"/>
    <w:rsid w:val="003D7277"/>
    <w:rsid w:val="003E0BCA"/>
    <w:rsid w:val="003F02D3"/>
    <w:rsid w:val="003F1242"/>
    <w:rsid w:val="003F1612"/>
    <w:rsid w:val="003F71E0"/>
    <w:rsid w:val="003F7F09"/>
    <w:rsid w:val="004009D3"/>
    <w:rsid w:val="004024D0"/>
    <w:rsid w:val="00404556"/>
    <w:rsid w:val="00405A9C"/>
    <w:rsid w:val="0040712E"/>
    <w:rsid w:val="00407E5E"/>
    <w:rsid w:val="00407ECB"/>
    <w:rsid w:val="004100CC"/>
    <w:rsid w:val="00410AAE"/>
    <w:rsid w:val="004123E6"/>
    <w:rsid w:val="004130F3"/>
    <w:rsid w:val="00415ACE"/>
    <w:rsid w:val="00416274"/>
    <w:rsid w:val="004174AF"/>
    <w:rsid w:val="00417D51"/>
    <w:rsid w:val="004220D9"/>
    <w:rsid w:val="004224FB"/>
    <w:rsid w:val="00423616"/>
    <w:rsid w:val="00423EE7"/>
    <w:rsid w:val="00424AC8"/>
    <w:rsid w:val="00426291"/>
    <w:rsid w:val="004265A4"/>
    <w:rsid w:val="00435365"/>
    <w:rsid w:val="00435FDC"/>
    <w:rsid w:val="00436445"/>
    <w:rsid w:val="0044046C"/>
    <w:rsid w:val="00441B7E"/>
    <w:rsid w:val="00442DD4"/>
    <w:rsid w:val="0044351C"/>
    <w:rsid w:val="0044394A"/>
    <w:rsid w:val="00443DD1"/>
    <w:rsid w:val="00444A54"/>
    <w:rsid w:val="00447D26"/>
    <w:rsid w:val="004506F1"/>
    <w:rsid w:val="004510FA"/>
    <w:rsid w:val="00452703"/>
    <w:rsid w:val="004547D1"/>
    <w:rsid w:val="00456DD2"/>
    <w:rsid w:val="004620C2"/>
    <w:rsid w:val="00471DFD"/>
    <w:rsid w:val="00471E66"/>
    <w:rsid w:val="00475362"/>
    <w:rsid w:val="00480C47"/>
    <w:rsid w:val="00481902"/>
    <w:rsid w:val="00482FBA"/>
    <w:rsid w:val="00483F48"/>
    <w:rsid w:val="00485793"/>
    <w:rsid w:val="00492EFD"/>
    <w:rsid w:val="004A0FFD"/>
    <w:rsid w:val="004A15EF"/>
    <w:rsid w:val="004A179B"/>
    <w:rsid w:val="004A2165"/>
    <w:rsid w:val="004A3F36"/>
    <w:rsid w:val="004A48C6"/>
    <w:rsid w:val="004A68FD"/>
    <w:rsid w:val="004A6BDC"/>
    <w:rsid w:val="004A6C03"/>
    <w:rsid w:val="004B05B5"/>
    <w:rsid w:val="004B08C0"/>
    <w:rsid w:val="004B282A"/>
    <w:rsid w:val="004C03B6"/>
    <w:rsid w:val="004C1B81"/>
    <w:rsid w:val="004C4E41"/>
    <w:rsid w:val="004C54AA"/>
    <w:rsid w:val="004D0C68"/>
    <w:rsid w:val="004D132B"/>
    <w:rsid w:val="004D17FB"/>
    <w:rsid w:val="004D3733"/>
    <w:rsid w:val="004D400F"/>
    <w:rsid w:val="004D5A8B"/>
    <w:rsid w:val="004D6C20"/>
    <w:rsid w:val="004E0544"/>
    <w:rsid w:val="004E4F54"/>
    <w:rsid w:val="004E5003"/>
    <w:rsid w:val="004E593D"/>
    <w:rsid w:val="004F3624"/>
    <w:rsid w:val="004F459F"/>
    <w:rsid w:val="004F4B79"/>
    <w:rsid w:val="00502714"/>
    <w:rsid w:val="0050495C"/>
    <w:rsid w:val="00505168"/>
    <w:rsid w:val="00505C0B"/>
    <w:rsid w:val="00505C63"/>
    <w:rsid w:val="005069C4"/>
    <w:rsid w:val="00506DE0"/>
    <w:rsid w:val="00510353"/>
    <w:rsid w:val="00513533"/>
    <w:rsid w:val="00515F91"/>
    <w:rsid w:val="00516054"/>
    <w:rsid w:val="005213C4"/>
    <w:rsid w:val="005277A4"/>
    <w:rsid w:val="00532C3E"/>
    <w:rsid w:val="00532FDB"/>
    <w:rsid w:val="005332B3"/>
    <w:rsid w:val="005346E6"/>
    <w:rsid w:val="00534F4F"/>
    <w:rsid w:val="005354BF"/>
    <w:rsid w:val="00535C51"/>
    <w:rsid w:val="00536A67"/>
    <w:rsid w:val="005378F5"/>
    <w:rsid w:val="005407B7"/>
    <w:rsid w:val="00541DC1"/>
    <w:rsid w:val="00545A8C"/>
    <w:rsid w:val="00551FE5"/>
    <w:rsid w:val="00552A99"/>
    <w:rsid w:val="00553E74"/>
    <w:rsid w:val="00556D0F"/>
    <w:rsid w:val="00557F45"/>
    <w:rsid w:val="00561739"/>
    <w:rsid w:val="00564404"/>
    <w:rsid w:val="00564FB8"/>
    <w:rsid w:val="00566B15"/>
    <w:rsid w:val="00567660"/>
    <w:rsid w:val="0057139E"/>
    <w:rsid w:val="00574F7E"/>
    <w:rsid w:val="00575F46"/>
    <w:rsid w:val="0058388A"/>
    <w:rsid w:val="005838A9"/>
    <w:rsid w:val="00584158"/>
    <w:rsid w:val="00585042"/>
    <w:rsid w:val="00590009"/>
    <w:rsid w:val="00590F4F"/>
    <w:rsid w:val="00590F8D"/>
    <w:rsid w:val="0059308B"/>
    <w:rsid w:val="005947DD"/>
    <w:rsid w:val="0059644F"/>
    <w:rsid w:val="005968B0"/>
    <w:rsid w:val="005968CE"/>
    <w:rsid w:val="005A002F"/>
    <w:rsid w:val="005A04B5"/>
    <w:rsid w:val="005A2C1E"/>
    <w:rsid w:val="005A5186"/>
    <w:rsid w:val="005A5BFC"/>
    <w:rsid w:val="005A6BB4"/>
    <w:rsid w:val="005A7A3D"/>
    <w:rsid w:val="005A7F3A"/>
    <w:rsid w:val="005B04D1"/>
    <w:rsid w:val="005B11E1"/>
    <w:rsid w:val="005B1E36"/>
    <w:rsid w:val="005B37E7"/>
    <w:rsid w:val="005B722C"/>
    <w:rsid w:val="005B72A9"/>
    <w:rsid w:val="005B74EA"/>
    <w:rsid w:val="005B7CF4"/>
    <w:rsid w:val="005C4744"/>
    <w:rsid w:val="005C61D1"/>
    <w:rsid w:val="005C7D40"/>
    <w:rsid w:val="005D0BFF"/>
    <w:rsid w:val="005D1030"/>
    <w:rsid w:val="005D17A7"/>
    <w:rsid w:val="005D1808"/>
    <w:rsid w:val="005D2B42"/>
    <w:rsid w:val="005D2DA9"/>
    <w:rsid w:val="005D7E85"/>
    <w:rsid w:val="005E0645"/>
    <w:rsid w:val="005E0681"/>
    <w:rsid w:val="005E12E7"/>
    <w:rsid w:val="005E2142"/>
    <w:rsid w:val="005E67B4"/>
    <w:rsid w:val="005F27E5"/>
    <w:rsid w:val="005F38A9"/>
    <w:rsid w:val="005F3E46"/>
    <w:rsid w:val="005F6FDA"/>
    <w:rsid w:val="00600406"/>
    <w:rsid w:val="006013A1"/>
    <w:rsid w:val="0060278C"/>
    <w:rsid w:val="00605630"/>
    <w:rsid w:val="00606C87"/>
    <w:rsid w:val="00610270"/>
    <w:rsid w:val="00610C48"/>
    <w:rsid w:val="00611F6F"/>
    <w:rsid w:val="00612437"/>
    <w:rsid w:val="00613063"/>
    <w:rsid w:val="00613771"/>
    <w:rsid w:val="00613D4F"/>
    <w:rsid w:val="0061409D"/>
    <w:rsid w:val="006159E8"/>
    <w:rsid w:val="006173D6"/>
    <w:rsid w:val="006208A4"/>
    <w:rsid w:val="00622CC4"/>
    <w:rsid w:val="00627B6D"/>
    <w:rsid w:val="00635A2F"/>
    <w:rsid w:val="00636067"/>
    <w:rsid w:val="00636EE0"/>
    <w:rsid w:val="00637EBD"/>
    <w:rsid w:val="00640717"/>
    <w:rsid w:val="00640A79"/>
    <w:rsid w:val="00641329"/>
    <w:rsid w:val="00642B11"/>
    <w:rsid w:val="00643159"/>
    <w:rsid w:val="00644970"/>
    <w:rsid w:val="006477C0"/>
    <w:rsid w:val="0065223C"/>
    <w:rsid w:val="00652DF1"/>
    <w:rsid w:val="006544B6"/>
    <w:rsid w:val="00655449"/>
    <w:rsid w:val="00661D48"/>
    <w:rsid w:val="00662872"/>
    <w:rsid w:val="00662EA6"/>
    <w:rsid w:val="006652D5"/>
    <w:rsid w:val="00665634"/>
    <w:rsid w:val="00666433"/>
    <w:rsid w:val="006673DC"/>
    <w:rsid w:val="00670E2C"/>
    <w:rsid w:val="00671F52"/>
    <w:rsid w:val="0067312A"/>
    <w:rsid w:val="006735B1"/>
    <w:rsid w:val="006747D9"/>
    <w:rsid w:val="006747ED"/>
    <w:rsid w:val="006753A6"/>
    <w:rsid w:val="00675D16"/>
    <w:rsid w:val="00680AE5"/>
    <w:rsid w:val="00682766"/>
    <w:rsid w:val="006838DC"/>
    <w:rsid w:val="006848A6"/>
    <w:rsid w:val="00684E0E"/>
    <w:rsid w:val="00685146"/>
    <w:rsid w:val="00687C77"/>
    <w:rsid w:val="00694CD1"/>
    <w:rsid w:val="006A3BF2"/>
    <w:rsid w:val="006A55D3"/>
    <w:rsid w:val="006B1AA7"/>
    <w:rsid w:val="006B1B6E"/>
    <w:rsid w:val="006B371A"/>
    <w:rsid w:val="006B3F89"/>
    <w:rsid w:val="006B450B"/>
    <w:rsid w:val="006B74FA"/>
    <w:rsid w:val="006C0F50"/>
    <w:rsid w:val="006C0FF5"/>
    <w:rsid w:val="006C1704"/>
    <w:rsid w:val="006C297D"/>
    <w:rsid w:val="006C3506"/>
    <w:rsid w:val="006C4CEE"/>
    <w:rsid w:val="006D04B6"/>
    <w:rsid w:val="006D05F0"/>
    <w:rsid w:val="006D0AC5"/>
    <w:rsid w:val="006D6EC9"/>
    <w:rsid w:val="006E4BE8"/>
    <w:rsid w:val="006E5D62"/>
    <w:rsid w:val="006F043C"/>
    <w:rsid w:val="006F05B9"/>
    <w:rsid w:val="006F2530"/>
    <w:rsid w:val="006F34A1"/>
    <w:rsid w:val="006F37B2"/>
    <w:rsid w:val="006F7108"/>
    <w:rsid w:val="00700A15"/>
    <w:rsid w:val="00700C89"/>
    <w:rsid w:val="00702E68"/>
    <w:rsid w:val="0070308B"/>
    <w:rsid w:val="00703275"/>
    <w:rsid w:val="007048FB"/>
    <w:rsid w:val="00705FB0"/>
    <w:rsid w:val="0070679E"/>
    <w:rsid w:val="00713E5C"/>
    <w:rsid w:val="00715F63"/>
    <w:rsid w:val="00716324"/>
    <w:rsid w:val="00716FF7"/>
    <w:rsid w:val="00720097"/>
    <w:rsid w:val="007201D9"/>
    <w:rsid w:val="00722E79"/>
    <w:rsid w:val="0072320F"/>
    <w:rsid w:val="00724207"/>
    <w:rsid w:val="00725200"/>
    <w:rsid w:val="00730362"/>
    <w:rsid w:val="00730719"/>
    <w:rsid w:val="00730FF7"/>
    <w:rsid w:val="00732548"/>
    <w:rsid w:val="0073388B"/>
    <w:rsid w:val="007346CD"/>
    <w:rsid w:val="0073708D"/>
    <w:rsid w:val="007402DF"/>
    <w:rsid w:val="00746978"/>
    <w:rsid w:val="00746FFD"/>
    <w:rsid w:val="0075017C"/>
    <w:rsid w:val="0075044A"/>
    <w:rsid w:val="00750F9D"/>
    <w:rsid w:val="00753CF6"/>
    <w:rsid w:val="00757525"/>
    <w:rsid w:val="00760727"/>
    <w:rsid w:val="007646F1"/>
    <w:rsid w:val="0076503C"/>
    <w:rsid w:val="00765403"/>
    <w:rsid w:val="007669A8"/>
    <w:rsid w:val="00766EE5"/>
    <w:rsid w:val="00767DD6"/>
    <w:rsid w:val="00767FD0"/>
    <w:rsid w:val="00770850"/>
    <w:rsid w:val="00771CDE"/>
    <w:rsid w:val="00772326"/>
    <w:rsid w:val="00773329"/>
    <w:rsid w:val="007744CC"/>
    <w:rsid w:val="0077660A"/>
    <w:rsid w:val="00776ECE"/>
    <w:rsid w:val="0077738D"/>
    <w:rsid w:val="00783F0D"/>
    <w:rsid w:val="007841F8"/>
    <w:rsid w:val="0078721C"/>
    <w:rsid w:val="00791057"/>
    <w:rsid w:val="00791847"/>
    <w:rsid w:val="0079736D"/>
    <w:rsid w:val="007A0D8C"/>
    <w:rsid w:val="007A1AEA"/>
    <w:rsid w:val="007A3E94"/>
    <w:rsid w:val="007A4AFF"/>
    <w:rsid w:val="007A682B"/>
    <w:rsid w:val="007A68DC"/>
    <w:rsid w:val="007A6D75"/>
    <w:rsid w:val="007A7EBA"/>
    <w:rsid w:val="007B05A7"/>
    <w:rsid w:val="007B0948"/>
    <w:rsid w:val="007B1DB5"/>
    <w:rsid w:val="007B2232"/>
    <w:rsid w:val="007B4F2C"/>
    <w:rsid w:val="007B4F2E"/>
    <w:rsid w:val="007B5A9F"/>
    <w:rsid w:val="007B64DC"/>
    <w:rsid w:val="007B681D"/>
    <w:rsid w:val="007C03A8"/>
    <w:rsid w:val="007C14C3"/>
    <w:rsid w:val="007C2AC9"/>
    <w:rsid w:val="007C38AC"/>
    <w:rsid w:val="007C3953"/>
    <w:rsid w:val="007C4D9C"/>
    <w:rsid w:val="007D03A4"/>
    <w:rsid w:val="007D0CEB"/>
    <w:rsid w:val="007D123F"/>
    <w:rsid w:val="007D2E38"/>
    <w:rsid w:val="007D4E1E"/>
    <w:rsid w:val="007D67C7"/>
    <w:rsid w:val="007D7B93"/>
    <w:rsid w:val="007E10FF"/>
    <w:rsid w:val="007E4694"/>
    <w:rsid w:val="007E494A"/>
    <w:rsid w:val="007E577E"/>
    <w:rsid w:val="007E597E"/>
    <w:rsid w:val="007F2029"/>
    <w:rsid w:val="007F4F9D"/>
    <w:rsid w:val="007F52FF"/>
    <w:rsid w:val="00800258"/>
    <w:rsid w:val="00800A8D"/>
    <w:rsid w:val="008018A7"/>
    <w:rsid w:val="00802887"/>
    <w:rsid w:val="00802D32"/>
    <w:rsid w:val="00803A38"/>
    <w:rsid w:val="0080443C"/>
    <w:rsid w:val="0080674E"/>
    <w:rsid w:val="00810946"/>
    <w:rsid w:val="0081167A"/>
    <w:rsid w:val="00811790"/>
    <w:rsid w:val="008122B2"/>
    <w:rsid w:val="008125F4"/>
    <w:rsid w:val="0082076A"/>
    <w:rsid w:val="00823835"/>
    <w:rsid w:val="00824EF1"/>
    <w:rsid w:val="00826102"/>
    <w:rsid w:val="008301D8"/>
    <w:rsid w:val="00831B59"/>
    <w:rsid w:val="0083337A"/>
    <w:rsid w:val="00833B38"/>
    <w:rsid w:val="00834BB5"/>
    <w:rsid w:val="008357D4"/>
    <w:rsid w:val="00835917"/>
    <w:rsid w:val="00840117"/>
    <w:rsid w:val="008401FB"/>
    <w:rsid w:val="008406D0"/>
    <w:rsid w:val="00840854"/>
    <w:rsid w:val="00845E49"/>
    <w:rsid w:val="0084605F"/>
    <w:rsid w:val="00846303"/>
    <w:rsid w:val="008502E8"/>
    <w:rsid w:val="008524DF"/>
    <w:rsid w:val="008533EF"/>
    <w:rsid w:val="00853695"/>
    <w:rsid w:val="00853D14"/>
    <w:rsid w:val="00853F5A"/>
    <w:rsid w:val="008545A0"/>
    <w:rsid w:val="008600A5"/>
    <w:rsid w:val="008666C6"/>
    <w:rsid w:val="00871177"/>
    <w:rsid w:val="008715EC"/>
    <w:rsid w:val="0087394C"/>
    <w:rsid w:val="00873C30"/>
    <w:rsid w:val="008757F6"/>
    <w:rsid w:val="00876754"/>
    <w:rsid w:val="00877806"/>
    <w:rsid w:val="00880444"/>
    <w:rsid w:val="008805C5"/>
    <w:rsid w:val="0088350F"/>
    <w:rsid w:val="00884C6B"/>
    <w:rsid w:val="00884F67"/>
    <w:rsid w:val="00885633"/>
    <w:rsid w:val="0089141C"/>
    <w:rsid w:val="00892F9A"/>
    <w:rsid w:val="0089383F"/>
    <w:rsid w:val="008A0048"/>
    <w:rsid w:val="008A0353"/>
    <w:rsid w:val="008A2C73"/>
    <w:rsid w:val="008A3F8A"/>
    <w:rsid w:val="008A4AAC"/>
    <w:rsid w:val="008A53FD"/>
    <w:rsid w:val="008A577C"/>
    <w:rsid w:val="008A5C65"/>
    <w:rsid w:val="008A63F0"/>
    <w:rsid w:val="008A66B7"/>
    <w:rsid w:val="008A7B83"/>
    <w:rsid w:val="008A7F00"/>
    <w:rsid w:val="008B17C0"/>
    <w:rsid w:val="008B20CC"/>
    <w:rsid w:val="008B37A4"/>
    <w:rsid w:val="008B4D2D"/>
    <w:rsid w:val="008B50EB"/>
    <w:rsid w:val="008B5717"/>
    <w:rsid w:val="008B7249"/>
    <w:rsid w:val="008B7FAF"/>
    <w:rsid w:val="008C015E"/>
    <w:rsid w:val="008C1BC6"/>
    <w:rsid w:val="008C2B7B"/>
    <w:rsid w:val="008C4A77"/>
    <w:rsid w:val="008C667E"/>
    <w:rsid w:val="008C7428"/>
    <w:rsid w:val="008D0A04"/>
    <w:rsid w:val="008D1C9A"/>
    <w:rsid w:val="008D21C3"/>
    <w:rsid w:val="008D41A8"/>
    <w:rsid w:val="008D542F"/>
    <w:rsid w:val="008D56CC"/>
    <w:rsid w:val="008D56D6"/>
    <w:rsid w:val="008D597F"/>
    <w:rsid w:val="008D7140"/>
    <w:rsid w:val="008D755B"/>
    <w:rsid w:val="008D7B75"/>
    <w:rsid w:val="008E18C2"/>
    <w:rsid w:val="008E568F"/>
    <w:rsid w:val="008E6F4A"/>
    <w:rsid w:val="008E7AB5"/>
    <w:rsid w:val="008F04D9"/>
    <w:rsid w:val="008F2957"/>
    <w:rsid w:val="008F2D09"/>
    <w:rsid w:val="008F33F5"/>
    <w:rsid w:val="008F4B14"/>
    <w:rsid w:val="008F73B1"/>
    <w:rsid w:val="008F7A84"/>
    <w:rsid w:val="0090198C"/>
    <w:rsid w:val="00901F66"/>
    <w:rsid w:val="00902558"/>
    <w:rsid w:val="00902754"/>
    <w:rsid w:val="00903FE3"/>
    <w:rsid w:val="00905A82"/>
    <w:rsid w:val="0090616E"/>
    <w:rsid w:val="00907DF5"/>
    <w:rsid w:val="00907E9B"/>
    <w:rsid w:val="009100F1"/>
    <w:rsid w:val="00912264"/>
    <w:rsid w:val="00913ED1"/>
    <w:rsid w:val="00916582"/>
    <w:rsid w:val="00920EC3"/>
    <w:rsid w:val="00921F7A"/>
    <w:rsid w:val="009224FD"/>
    <w:rsid w:val="00922DC4"/>
    <w:rsid w:val="009320E5"/>
    <w:rsid w:val="009322B2"/>
    <w:rsid w:val="009327AC"/>
    <w:rsid w:val="0093290E"/>
    <w:rsid w:val="009329A0"/>
    <w:rsid w:val="0093462A"/>
    <w:rsid w:val="009346BE"/>
    <w:rsid w:val="009352DA"/>
    <w:rsid w:val="00937F97"/>
    <w:rsid w:val="00945C94"/>
    <w:rsid w:val="0094717F"/>
    <w:rsid w:val="00947EAF"/>
    <w:rsid w:val="00950233"/>
    <w:rsid w:val="00953A75"/>
    <w:rsid w:val="00954235"/>
    <w:rsid w:val="009545E5"/>
    <w:rsid w:val="0095504E"/>
    <w:rsid w:val="00961541"/>
    <w:rsid w:val="0096159F"/>
    <w:rsid w:val="00962921"/>
    <w:rsid w:val="0096303A"/>
    <w:rsid w:val="009630F7"/>
    <w:rsid w:val="009637E9"/>
    <w:rsid w:val="00964223"/>
    <w:rsid w:val="00967455"/>
    <w:rsid w:val="009676E4"/>
    <w:rsid w:val="00970C28"/>
    <w:rsid w:val="00971EEC"/>
    <w:rsid w:val="009720FA"/>
    <w:rsid w:val="009727DE"/>
    <w:rsid w:val="00973216"/>
    <w:rsid w:val="0097379C"/>
    <w:rsid w:val="00974F41"/>
    <w:rsid w:val="00977F10"/>
    <w:rsid w:val="00980F53"/>
    <w:rsid w:val="009815A5"/>
    <w:rsid w:val="009816A3"/>
    <w:rsid w:val="009824CF"/>
    <w:rsid w:val="009844DD"/>
    <w:rsid w:val="0098499E"/>
    <w:rsid w:val="009866AF"/>
    <w:rsid w:val="00986F8A"/>
    <w:rsid w:val="00991647"/>
    <w:rsid w:val="0099198D"/>
    <w:rsid w:val="009923F6"/>
    <w:rsid w:val="00992BD4"/>
    <w:rsid w:val="00992E8E"/>
    <w:rsid w:val="0099480A"/>
    <w:rsid w:val="00994EAB"/>
    <w:rsid w:val="00996221"/>
    <w:rsid w:val="0099743A"/>
    <w:rsid w:val="009A1EF8"/>
    <w:rsid w:val="009A56B4"/>
    <w:rsid w:val="009A59DE"/>
    <w:rsid w:val="009A6C4A"/>
    <w:rsid w:val="009A722C"/>
    <w:rsid w:val="009B2279"/>
    <w:rsid w:val="009B3764"/>
    <w:rsid w:val="009B5CA0"/>
    <w:rsid w:val="009B5D04"/>
    <w:rsid w:val="009B75D2"/>
    <w:rsid w:val="009C5A81"/>
    <w:rsid w:val="009C68F9"/>
    <w:rsid w:val="009C7445"/>
    <w:rsid w:val="009D04D4"/>
    <w:rsid w:val="009D0F63"/>
    <w:rsid w:val="009D1DCF"/>
    <w:rsid w:val="009D4055"/>
    <w:rsid w:val="009D5FAF"/>
    <w:rsid w:val="009D741C"/>
    <w:rsid w:val="009D7AE8"/>
    <w:rsid w:val="009E1017"/>
    <w:rsid w:val="009E3491"/>
    <w:rsid w:val="009E397A"/>
    <w:rsid w:val="009E5F8C"/>
    <w:rsid w:val="009E6629"/>
    <w:rsid w:val="009E6C3F"/>
    <w:rsid w:val="009E6D96"/>
    <w:rsid w:val="009F20BF"/>
    <w:rsid w:val="009F4FCC"/>
    <w:rsid w:val="009F6406"/>
    <w:rsid w:val="009F6445"/>
    <w:rsid w:val="009F7677"/>
    <w:rsid w:val="009F7911"/>
    <w:rsid w:val="00A0046A"/>
    <w:rsid w:val="00A004C4"/>
    <w:rsid w:val="00A00936"/>
    <w:rsid w:val="00A0094A"/>
    <w:rsid w:val="00A00989"/>
    <w:rsid w:val="00A01DB9"/>
    <w:rsid w:val="00A05661"/>
    <w:rsid w:val="00A06A4C"/>
    <w:rsid w:val="00A07C5F"/>
    <w:rsid w:val="00A102F6"/>
    <w:rsid w:val="00A11729"/>
    <w:rsid w:val="00A1248F"/>
    <w:rsid w:val="00A15131"/>
    <w:rsid w:val="00A162D8"/>
    <w:rsid w:val="00A17C13"/>
    <w:rsid w:val="00A216EF"/>
    <w:rsid w:val="00A217AB"/>
    <w:rsid w:val="00A22183"/>
    <w:rsid w:val="00A272F1"/>
    <w:rsid w:val="00A30DDF"/>
    <w:rsid w:val="00A34617"/>
    <w:rsid w:val="00A34740"/>
    <w:rsid w:val="00A36B81"/>
    <w:rsid w:val="00A37294"/>
    <w:rsid w:val="00A41451"/>
    <w:rsid w:val="00A415D0"/>
    <w:rsid w:val="00A42CE7"/>
    <w:rsid w:val="00A44CD8"/>
    <w:rsid w:val="00A470EE"/>
    <w:rsid w:val="00A51313"/>
    <w:rsid w:val="00A5175F"/>
    <w:rsid w:val="00A51A7E"/>
    <w:rsid w:val="00A52C0B"/>
    <w:rsid w:val="00A53BEC"/>
    <w:rsid w:val="00A614AC"/>
    <w:rsid w:val="00A61A67"/>
    <w:rsid w:val="00A63009"/>
    <w:rsid w:val="00A63707"/>
    <w:rsid w:val="00A63784"/>
    <w:rsid w:val="00A641AB"/>
    <w:rsid w:val="00A65420"/>
    <w:rsid w:val="00A70616"/>
    <w:rsid w:val="00A71487"/>
    <w:rsid w:val="00A759C0"/>
    <w:rsid w:val="00A76246"/>
    <w:rsid w:val="00A803B4"/>
    <w:rsid w:val="00A8337F"/>
    <w:rsid w:val="00A83CF0"/>
    <w:rsid w:val="00A84941"/>
    <w:rsid w:val="00A85C93"/>
    <w:rsid w:val="00A85F59"/>
    <w:rsid w:val="00A90E0F"/>
    <w:rsid w:val="00A924D3"/>
    <w:rsid w:val="00A937D8"/>
    <w:rsid w:val="00A93B25"/>
    <w:rsid w:val="00A94FFC"/>
    <w:rsid w:val="00A977D5"/>
    <w:rsid w:val="00A97898"/>
    <w:rsid w:val="00AA0290"/>
    <w:rsid w:val="00AA215E"/>
    <w:rsid w:val="00AA4C94"/>
    <w:rsid w:val="00AA7052"/>
    <w:rsid w:val="00AA726D"/>
    <w:rsid w:val="00AB2E45"/>
    <w:rsid w:val="00AB2EA4"/>
    <w:rsid w:val="00AB6062"/>
    <w:rsid w:val="00AB6D76"/>
    <w:rsid w:val="00AB7C3C"/>
    <w:rsid w:val="00AC0FE0"/>
    <w:rsid w:val="00AC4A7E"/>
    <w:rsid w:val="00AC6363"/>
    <w:rsid w:val="00AC6AB6"/>
    <w:rsid w:val="00AD0231"/>
    <w:rsid w:val="00AD07DD"/>
    <w:rsid w:val="00AD1195"/>
    <w:rsid w:val="00AD12FF"/>
    <w:rsid w:val="00AD236A"/>
    <w:rsid w:val="00AD41ED"/>
    <w:rsid w:val="00AD49EF"/>
    <w:rsid w:val="00AD5289"/>
    <w:rsid w:val="00AD7604"/>
    <w:rsid w:val="00AE0E8A"/>
    <w:rsid w:val="00AE11EB"/>
    <w:rsid w:val="00AE199B"/>
    <w:rsid w:val="00AE25EE"/>
    <w:rsid w:val="00AE321D"/>
    <w:rsid w:val="00AE49D4"/>
    <w:rsid w:val="00AE5D14"/>
    <w:rsid w:val="00AF05BB"/>
    <w:rsid w:val="00AF18A6"/>
    <w:rsid w:val="00AF345E"/>
    <w:rsid w:val="00AF60CE"/>
    <w:rsid w:val="00AF6F52"/>
    <w:rsid w:val="00AF739C"/>
    <w:rsid w:val="00B01DE6"/>
    <w:rsid w:val="00B02049"/>
    <w:rsid w:val="00B03487"/>
    <w:rsid w:val="00B04F66"/>
    <w:rsid w:val="00B05B9B"/>
    <w:rsid w:val="00B06C5D"/>
    <w:rsid w:val="00B06E40"/>
    <w:rsid w:val="00B10189"/>
    <w:rsid w:val="00B109AC"/>
    <w:rsid w:val="00B11001"/>
    <w:rsid w:val="00B17474"/>
    <w:rsid w:val="00B176E7"/>
    <w:rsid w:val="00B17A67"/>
    <w:rsid w:val="00B17D06"/>
    <w:rsid w:val="00B20409"/>
    <w:rsid w:val="00B2194C"/>
    <w:rsid w:val="00B223A5"/>
    <w:rsid w:val="00B2288F"/>
    <w:rsid w:val="00B22C52"/>
    <w:rsid w:val="00B230A4"/>
    <w:rsid w:val="00B24275"/>
    <w:rsid w:val="00B2478C"/>
    <w:rsid w:val="00B248A0"/>
    <w:rsid w:val="00B2501D"/>
    <w:rsid w:val="00B25DEF"/>
    <w:rsid w:val="00B2669F"/>
    <w:rsid w:val="00B31324"/>
    <w:rsid w:val="00B31E18"/>
    <w:rsid w:val="00B34CE6"/>
    <w:rsid w:val="00B350ED"/>
    <w:rsid w:val="00B36AB1"/>
    <w:rsid w:val="00B37EF7"/>
    <w:rsid w:val="00B40852"/>
    <w:rsid w:val="00B41080"/>
    <w:rsid w:val="00B423D4"/>
    <w:rsid w:val="00B474E5"/>
    <w:rsid w:val="00B532A8"/>
    <w:rsid w:val="00B5490E"/>
    <w:rsid w:val="00B55E25"/>
    <w:rsid w:val="00B56052"/>
    <w:rsid w:val="00B5638F"/>
    <w:rsid w:val="00B60938"/>
    <w:rsid w:val="00B60EC7"/>
    <w:rsid w:val="00B62596"/>
    <w:rsid w:val="00B63B54"/>
    <w:rsid w:val="00B65349"/>
    <w:rsid w:val="00B65911"/>
    <w:rsid w:val="00B67754"/>
    <w:rsid w:val="00B67A88"/>
    <w:rsid w:val="00B726A3"/>
    <w:rsid w:val="00B7402A"/>
    <w:rsid w:val="00B74EA4"/>
    <w:rsid w:val="00B80310"/>
    <w:rsid w:val="00B80C9D"/>
    <w:rsid w:val="00B80EA1"/>
    <w:rsid w:val="00B81645"/>
    <w:rsid w:val="00B8262E"/>
    <w:rsid w:val="00B833CC"/>
    <w:rsid w:val="00B901F2"/>
    <w:rsid w:val="00B92AB1"/>
    <w:rsid w:val="00B939A9"/>
    <w:rsid w:val="00B96FB6"/>
    <w:rsid w:val="00BA2BED"/>
    <w:rsid w:val="00BA3C07"/>
    <w:rsid w:val="00BA4748"/>
    <w:rsid w:val="00BA4B9C"/>
    <w:rsid w:val="00BA4DE0"/>
    <w:rsid w:val="00BA4ED5"/>
    <w:rsid w:val="00BA69D1"/>
    <w:rsid w:val="00BA7B32"/>
    <w:rsid w:val="00BB06C8"/>
    <w:rsid w:val="00BB23B2"/>
    <w:rsid w:val="00BB2C91"/>
    <w:rsid w:val="00BB3D90"/>
    <w:rsid w:val="00BB7BFD"/>
    <w:rsid w:val="00BB7CBC"/>
    <w:rsid w:val="00BB7DE6"/>
    <w:rsid w:val="00BC115C"/>
    <w:rsid w:val="00BC1E69"/>
    <w:rsid w:val="00BC28E5"/>
    <w:rsid w:val="00BC2A72"/>
    <w:rsid w:val="00BC3E43"/>
    <w:rsid w:val="00BC429F"/>
    <w:rsid w:val="00BC68FD"/>
    <w:rsid w:val="00BC692A"/>
    <w:rsid w:val="00BC6C6B"/>
    <w:rsid w:val="00BC6F60"/>
    <w:rsid w:val="00BD037F"/>
    <w:rsid w:val="00BD0CE6"/>
    <w:rsid w:val="00BD39FF"/>
    <w:rsid w:val="00BD632D"/>
    <w:rsid w:val="00BD7710"/>
    <w:rsid w:val="00BE0924"/>
    <w:rsid w:val="00BE0A02"/>
    <w:rsid w:val="00BE2C10"/>
    <w:rsid w:val="00BE4648"/>
    <w:rsid w:val="00BE50FC"/>
    <w:rsid w:val="00BE56D8"/>
    <w:rsid w:val="00BE7CD8"/>
    <w:rsid w:val="00BF02AD"/>
    <w:rsid w:val="00BF0BC8"/>
    <w:rsid w:val="00BF1170"/>
    <w:rsid w:val="00BF40D5"/>
    <w:rsid w:val="00BF4AC9"/>
    <w:rsid w:val="00BF55D1"/>
    <w:rsid w:val="00BF5E5D"/>
    <w:rsid w:val="00C009B1"/>
    <w:rsid w:val="00C01058"/>
    <w:rsid w:val="00C01AB2"/>
    <w:rsid w:val="00C026CA"/>
    <w:rsid w:val="00C02E05"/>
    <w:rsid w:val="00C041E9"/>
    <w:rsid w:val="00C07DAA"/>
    <w:rsid w:val="00C1455A"/>
    <w:rsid w:val="00C1489A"/>
    <w:rsid w:val="00C14C77"/>
    <w:rsid w:val="00C16F28"/>
    <w:rsid w:val="00C23B3E"/>
    <w:rsid w:val="00C2501C"/>
    <w:rsid w:val="00C27671"/>
    <w:rsid w:val="00C27CFC"/>
    <w:rsid w:val="00C33921"/>
    <w:rsid w:val="00C345A0"/>
    <w:rsid w:val="00C34E31"/>
    <w:rsid w:val="00C34F49"/>
    <w:rsid w:val="00C367BF"/>
    <w:rsid w:val="00C43283"/>
    <w:rsid w:val="00C4391C"/>
    <w:rsid w:val="00C43CC0"/>
    <w:rsid w:val="00C44FEE"/>
    <w:rsid w:val="00C462B6"/>
    <w:rsid w:val="00C46B1B"/>
    <w:rsid w:val="00C46FFE"/>
    <w:rsid w:val="00C516BA"/>
    <w:rsid w:val="00C52963"/>
    <w:rsid w:val="00C53B08"/>
    <w:rsid w:val="00C54C30"/>
    <w:rsid w:val="00C54FD8"/>
    <w:rsid w:val="00C566E3"/>
    <w:rsid w:val="00C60E8C"/>
    <w:rsid w:val="00C62B8C"/>
    <w:rsid w:val="00C66ADF"/>
    <w:rsid w:val="00C67D9E"/>
    <w:rsid w:val="00C70755"/>
    <w:rsid w:val="00C7147D"/>
    <w:rsid w:val="00C71F85"/>
    <w:rsid w:val="00C72437"/>
    <w:rsid w:val="00C727DA"/>
    <w:rsid w:val="00C73BEE"/>
    <w:rsid w:val="00C76715"/>
    <w:rsid w:val="00C772F5"/>
    <w:rsid w:val="00C823F4"/>
    <w:rsid w:val="00C9067C"/>
    <w:rsid w:val="00C918CA"/>
    <w:rsid w:val="00C92430"/>
    <w:rsid w:val="00C9403C"/>
    <w:rsid w:val="00C9525D"/>
    <w:rsid w:val="00C96E4F"/>
    <w:rsid w:val="00C97B24"/>
    <w:rsid w:val="00CA00C3"/>
    <w:rsid w:val="00CA0FA3"/>
    <w:rsid w:val="00CA0FD6"/>
    <w:rsid w:val="00CA243F"/>
    <w:rsid w:val="00CA36DC"/>
    <w:rsid w:val="00CA63FC"/>
    <w:rsid w:val="00CA6705"/>
    <w:rsid w:val="00CA6B8D"/>
    <w:rsid w:val="00CA6D29"/>
    <w:rsid w:val="00CA706E"/>
    <w:rsid w:val="00CC6250"/>
    <w:rsid w:val="00CD0399"/>
    <w:rsid w:val="00CD0826"/>
    <w:rsid w:val="00CD13A9"/>
    <w:rsid w:val="00CD14CD"/>
    <w:rsid w:val="00CD2251"/>
    <w:rsid w:val="00CD47AD"/>
    <w:rsid w:val="00CD4AA0"/>
    <w:rsid w:val="00CD62E2"/>
    <w:rsid w:val="00CD697F"/>
    <w:rsid w:val="00CE1963"/>
    <w:rsid w:val="00CE457E"/>
    <w:rsid w:val="00CE5B98"/>
    <w:rsid w:val="00CF1144"/>
    <w:rsid w:val="00CF15D1"/>
    <w:rsid w:val="00CF2F31"/>
    <w:rsid w:val="00CF594F"/>
    <w:rsid w:val="00D001F2"/>
    <w:rsid w:val="00D00491"/>
    <w:rsid w:val="00D019C0"/>
    <w:rsid w:val="00D05FBC"/>
    <w:rsid w:val="00D06DB9"/>
    <w:rsid w:val="00D074CE"/>
    <w:rsid w:val="00D07A88"/>
    <w:rsid w:val="00D1001F"/>
    <w:rsid w:val="00D125C6"/>
    <w:rsid w:val="00D1353B"/>
    <w:rsid w:val="00D140AB"/>
    <w:rsid w:val="00D15268"/>
    <w:rsid w:val="00D16EDF"/>
    <w:rsid w:val="00D17869"/>
    <w:rsid w:val="00D178BE"/>
    <w:rsid w:val="00D208C3"/>
    <w:rsid w:val="00D20AAD"/>
    <w:rsid w:val="00D21324"/>
    <w:rsid w:val="00D21BA4"/>
    <w:rsid w:val="00D21F14"/>
    <w:rsid w:val="00D261D3"/>
    <w:rsid w:val="00D26B8B"/>
    <w:rsid w:val="00D31773"/>
    <w:rsid w:val="00D32286"/>
    <w:rsid w:val="00D331AF"/>
    <w:rsid w:val="00D37BA6"/>
    <w:rsid w:val="00D40214"/>
    <w:rsid w:val="00D41615"/>
    <w:rsid w:val="00D416BC"/>
    <w:rsid w:val="00D42A0B"/>
    <w:rsid w:val="00D43A12"/>
    <w:rsid w:val="00D44F96"/>
    <w:rsid w:val="00D46F8E"/>
    <w:rsid w:val="00D47D20"/>
    <w:rsid w:val="00D50BC3"/>
    <w:rsid w:val="00D523B0"/>
    <w:rsid w:val="00D52955"/>
    <w:rsid w:val="00D53D18"/>
    <w:rsid w:val="00D53EAB"/>
    <w:rsid w:val="00D5576E"/>
    <w:rsid w:val="00D560BB"/>
    <w:rsid w:val="00D614FE"/>
    <w:rsid w:val="00D62505"/>
    <w:rsid w:val="00D633BF"/>
    <w:rsid w:val="00D63C89"/>
    <w:rsid w:val="00D64BF5"/>
    <w:rsid w:val="00D64C02"/>
    <w:rsid w:val="00D64DBD"/>
    <w:rsid w:val="00D650C3"/>
    <w:rsid w:val="00D6638E"/>
    <w:rsid w:val="00D6751A"/>
    <w:rsid w:val="00D6775C"/>
    <w:rsid w:val="00D7049B"/>
    <w:rsid w:val="00D7340B"/>
    <w:rsid w:val="00D73C81"/>
    <w:rsid w:val="00D75E2F"/>
    <w:rsid w:val="00D76002"/>
    <w:rsid w:val="00D815F3"/>
    <w:rsid w:val="00D8200B"/>
    <w:rsid w:val="00D87981"/>
    <w:rsid w:val="00D90F6D"/>
    <w:rsid w:val="00D92D3B"/>
    <w:rsid w:val="00D93797"/>
    <w:rsid w:val="00D94B22"/>
    <w:rsid w:val="00D94DF6"/>
    <w:rsid w:val="00DA010C"/>
    <w:rsid w:val="00DA0D72"/>
    <w:rsid w:val="00DA1EAA"/>
    <w:rsid w:val="00DA2B41"/>
    <w:rsid w:val="00DA3A47"/>
    <w:rsid w:val="00DA3C8C"/>
    <w:rsid w:val="00DA684A"/>
    <w:rsid w:val="00DA72AF"/>
    <w:rsid w:val="00DA79AA"/>
    <w:rsid w:val="00DA7D37"/>
    <w:rsid w:val="00DB0A52"/>
    <w:rsid w:val="00DB17AE"/>
    <w:rsid w:val="00DB1981"/>
    <w:rsid w:val="00DB1AE5"/>
    <w:rsid w:val="00DB2745"/>
    <w:rsid w:val="00DB38C4"/>
    <w:rsid w:val="00DB7B71"/>
    <w:rsid w:val="00DB7DF4"/>
    <w:rsid w:val="00DC1EFE"/>
    <w:rsid w:val="00DC1FAD"/>
    <w:rsid w:val="00DC2E13"/>
    <w:rsid w:val="00DC3083"/>
    <w:rsid w:val="00DC311C"/>
    <w:rsid w:val="00DC476C"/>
    <w:rsid w:val="00DC6BFD"/>
    <w:rsid w:val="00DD045A"/>
    <w:rsid w:val="00DD28A2"/>
    <w:rsid w:val="00DD76AE"/>
    <w:rsid w:val="00DD7B71"/>
    <w:rsid w:val="00DE0C7E"/>
    <w:rsid w:val="00DE1663"/>
    <w:rsid w:val="00DE5193"/>
    <w:rsid w:val="00DE5F30"/>
    <w:rsid w:val="00DF548D"/>
    <w:rsid w:val="00DF7566"/>
    <w:rsid w:val="00DF7771"/>
    <w:rsid w:val="00DF7A96"/>
    <w:rsid w:val="00E005E8"/>
    <w:rsid w:val="00E00B51"/>
    <w:rsid w:val="00E00E7C"/>
    <w:rsid w:val="00E0179A"/>
    <w:rsid w:val="00E028FD"/>
    <w:rsid w:val="00E03632"/>
    <w:rsid w:val="00E06C4E"/>
    <w:rsid w:val="00E101D1"/>
    <w:rsid w:val="00E108AB"/>
    <w:rsid w:val="00E1536A"/>
    <w:rsid w:val="00E15E29"/>
    <w:rsid w:val="00E171FB"/>
    <w:rsid w:val="00E20512"/>
    <w:rsid w:val="00E209D0"/>
    <w:rsid w:val="00E21E7C"/>
    <w:rsid w:val="00E22D17"/>
    <w:rsid w:val="00E23E21"/>
    <w:rsid w:val="00E2489F"/>
    <w:rsid w:val="00E24DD8"/>
    <w:rsid w:val="00E24DF4"/>
    <w:rsid w:val="00E2689E"/>
    <w:rsid w:val="00E27586"/>
    <w:rsid w:val="00E32D29"/>
    <w:rsid w:val="00E35443"/>
    <w:rsid w:val="00E355B9"/>
    <w:rsid w:val="00E357D0"/>
    <w:rsid w:val="00E411BD"/>
    <w:rsid w:val="00E428B4"/>
    <w:rsid w:val="00E45EC5"/>
    <w:rsid w:val="00E46234"/>
    <w:rsid w:val="00E467BB"/>
    <w:rsid w:val="00E5014A"/>
    <w:rsid w:val="00E507C7"/>
    <w:rsid w:val="00E522CA"/>
    <w:rsid w:val="00E52D53"/>
    <w:rsid w:val="00E541F2"/>
    <w:rsid w:val="00E545CD"/>
    <w:rsid w:val="00E54BDD"/>
    <w:rsid w:val="00E54D15"/>
    <w:rsid w:val="00E55FEA"/>
    <w:rsid w:val="00E56166"/>
    <w:rsid w:val="00E57B5D"/>
    <w:rsid w:val="00E60984"/>
    <w:rsid w:val="00E6198E"/>
    <w:rsid w:val="00E61B96"/>
    <w:rsid w:val="00E624A9"/>
    <w:rsid w:val="00E628D5"/>
    <w:rsid w:val="00E65BF1"/>
    <w:rsid w:val="00E66F00"/>
    <w:rsid w:val="00E70FE9"/>
    <w:rsid w:val="00E754B5"/>
    <w:rsid w:val="00E77E0C"/>
    <w:rsid w:val="00E80807"/>
    <w:rsid w:val="00E82008"/>
    <w:rsid w:val="00E8205B"/>
    <w:rsid w:val="00E853CD"/>
    <w:rsid w:val="00E8771C"/>
    <w:rsid w:val="00E87A6F"/>
    <w:rsid w:val="00E87D22"/>
    <w:rsid w:val="00E909AB"/>
    <w:rsid w:val="00E917B4"/>
    <w:rsid w:val="00E92D3A"/>
    <w:rsid w:val="00E949A0"/>
    <w:rsid w:val="00E96879"/>
    <w:rsid w:val="00E96D38"/>
    <w:rsid w:val="00EA13E1"/>
    <w:rsid w:val="00EA1C6C"/>
    <w:rsid w:val="00EA46C3"/>
    <w:rsid w:val="00EA4DDB"/>
    <w:rsid w:val="00EA72C1"/>
    <w:rsid w:val="00EA7BD7"/>
    <w:rsid w:val="00EB08CC"/>
    <w:rsid w:val="00EB09F4"/>
    <w:rsid w:val="00EB0B7D"/>
    <w:rsid w:val="00EB0F0F"/>
    <w:rsid w:val="00EB126F"/>
    <w:rsid w:val="00EB1BD2"/>
    <w:rsid w:val="00EB2AD7"/>
    <w:rsid w:val="00EB4D92"/>
    <w:rsid w:val="00EC17AE"/>
    <w:rsid w:val="00EC23E8"/>
    <w:rsid w:val="00EC4DB1"/>
    <w:rsid w:val="00ED06BB"/>
    <w:rsid w:val="00ED4979"/>
    <w:rsid w:val="00ED5B90"/>
    <w:rsid w:val="00EE2DDB"/>
    <w:rsid w:val="00EE4555"/>
    <w:rsid w:val="00EE4643"/>
    <w:rsid w:val="00EE632F"/>
    <w:rsid w:val="00EE65A5"/>
    <w:rsid w:val="00EE6AF0"/>
    <w:rsid w:val="00EF1C4B"/>
    <w:rsid w:val="00EF2AA9"/>
    <w:rsid w:val="00EF319A"/>
    <w:rsid w:val="00EF3865"/>
    <w:rsid w:val="00EF389D"/>
    <w:rsid w:val="00EF5749"/>
    <w:rsid w:val="00EF6F3A"/>
    <w:rsid w:val="00EF6FBF"/>
    <w:rsid w:val="00F01905"/>
    <w:rsid w:val="00F01E44"/>
    <w:rsid w:val="00F02C9C"/>
    <w:rsid w:val="00F0359E"/>
    <w:rsid w:val="00F03AA7"/>
    <w:rsid w:val="00F0471D"/>
    <w:rsid w:val="00F055B7"/>
    <w:rsid w:val="00F07188"/>
    <w:rsid w:val="00F07C91"/>
    <w:rsid w:val="00F10965"/>
    <w:rsid w:val="00F13A30"/>
    <w:rsid w:val="00F17510"/>
    <w:rsid w:val="00F20B80"/>
    <w:rsid w:val="00F22D5E"/>
    <w:rsid w:val="00F26F59"/>
    <w:rsid w:val="00F32272"/>
    <w:rsid w:val="00F3719F"/>
    <w:rsid w:val="00F41136"/>
    <w:rsid w:val="00F4116F"/>
    <w:rsid w:val="00F418CC"/>
    <w:rsid w:val="00F41A82"/>
    <w:rsid w:val="00F42205"/>
    <w:rsid w:val="00F43B56"/>
    <w:rsid w:val="00F47E53"/>
    <w:rsid w:val="00F53132"/>
    <w:rsid w:val="00F532E5"/>
    <w:rsid w:val="00F53E24"/>
    <w:rsid w:val="00F53F7F"/>
    <w:rsid w:val="00F53FBD"/>
    <w:rsid w:val="00F55003"/>
    <w:rsid w:val="00F60C6E"/>
    <w:rsid w:val="00F62952"/>
    <w:rsid w:val="00F66AC9"/>
    <w:rsid w:val="00F71907"/>
    <w:rsid w:val="00F726E3"/>
    <w:rsid w:val="00F74DC5"/>
    <w:rsid w:val="00F7518C"/>
    <w:rsid w:val="00F75403"/>
    <w:rsid w:val="00F8004B"/>
    <w:rsid w:val="00F81383"/>
    <w:rsid w:val="00F82142"/>
    <w:rsid w:val="00F8338C"/>
    <w:rsid w:val="00F83457"/>
    <w:rsid w:val="00F84DA5"/>
    <w:rsid w:val="00F85DFF"/>
    <w:rsid w:val="00F86A21"/>
    <w:rsid w:val="00F87E22"/>
    <w:rsid w:val="00F90B31"/>
    <w:rsid w:val="00F9295A"/>
    <w:rsid w:val="00F95CCA"/>
    <w:rsid w:val="00F9624B"/>
    <w:rsid w:val="00FA1CE4"/>
    <w:rsid w:val="00FA218C"/>
    <w:rsid w:val="00FA22FE"/>
    <w:rsid w:val="00FA43F1"/>
    <w:rsid w:val="00FA4C0F"/>
    <w:rsid w:val="00FA65A7"/>
    <w:rsid w:val="00FA6ADE"/>
    <w:rsid w:val="00FA76C3"/>
    <w:rsid w:val="00FA79CF"/>
    <w:rsid w:val="00FB0299"/>
    <w:rsid w:val="00FB0FFA"/>
    <w:rsid w:val="00FB1E38"/>
    <w:rsid w:val="00FB1EEA"/>
    <w:rsid w:val="00FB23FD"/>
    <w:rsid w:val="00FB4607"/>
    <w:rsid w:val="00FB508E"/>
    <w:rsid w:val="00FB51A7"/>
    <w:rsid w:val="00FB6042"/>
    <w:rsid w:val="00FB7002"/>
    <w:rsid w:val="00FC0E6E"/>
    <w:rsid w:val="00FC2290"/>
    <w:rsid w:val="00FC6160"/>
    <w:rsid w:val="00FC6F58"/>
    <w:rsid w:val="00FC792E"/>
    <w:rsid w:val="00FC7A75"/>
    <w:rsid w:val="00FD16A3"/>
    <w:rsid w:val="00FD4B5F"/>
    <w:rsid w:val="00FE0F52"/>
    <w:rsid w:val="00FE306C"/>
    <w:rsid w:val="00FE325A"/>
    <w:rsid w:val="00FE45F2"/>
    <w:rsid w:val="00FE6681"/>
    <w:rsid w:val="00FE66D3"/>
    <w:rsid w:val="00FF05D3"/>
    <w:rsid w:val="00FF4392"/>
    <w:rsid w:val="00FF7C5F"/>
    <w:rsid w:val="06766ED1"/>
    <w:rsid w:val="0F1752F8"/>
    <w:rsid w:val="14F81A31"/>
    <w:rsid w:val="1C014EFF"/>
    <w:rsid w:val="1E54C13C"/>
    <w:rsid w:val="2CAF2EAD"/>
    <w:rsid w:val="2CE64C5F"/>
    <w:rsid w:val="31C091E7"/>
    <w:rsid w:val="36A9F106"/>
    <w:rsid w:val="376F3776"/>
    <w:rsid w:val="43CF0178"/>
    <w:rsid w:val="4B0CA87E"/>
    <w:rsid w:val="4D9B6F87"/>
    <w:rsid w:val="54748822"/>
    <w:rsid w:val="5B0EC7D0"/>
    <w:rsid w:val="5D2A6123"/>
    <w:rsid w:val="5FC3DA3B"/>
    <w:rsid w:val="6142E8D5"/>
    <w:rsid w:val="66AAC4B6"/>
    <w:rsid w:val="6720DE33"/>
    <w:rsid w:val="6B384BE7"/>
    <w:rsid w:val="6F67E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4:docId w14:val="21AA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34"/>
    <w:pPr>
      <w:autoSpaceDE w:val="0"/>
      <w:autoSpaceDN w:val="0"/>
      <w:adjustRightInd w:val="0"/>
      <w:spacing w:after="0"/>
      <w:jc w:val="both"/>
    </w:pPr>
    <w:rPr>
      <w:rFonts w:ascii="Arial" w:eastAsia="Times New Roman" w:hAnsi="Arial" w:cs="Times New Roman"/>
      <w:szCs w:val="24"/>
    </w:rPr>
  </w:style>
  <w:style w:type="paragraph" w:styleId="Heading1">
    <w:name w:val="heading 1"/>
    <w:basedOn w:val="Normal"/>
    <w:next w:val="Normal"/>
    <w:link w:val="Heading1Char"/>
    <w:uiPriority w:val="9"/>
    <w:qFormat/>
    <w:rsid w:val="00D6775C"/>
    <w:pPr>
      <w:keepNext/>
      <w:numPr>
        <w:numId w:val="3"/>
      </w:numPr>
      <w:autoSpaceDE/>
      <w:autoSpaceDN/>
      <w:adjustRightInd/>
      <w:spacing w:before="360" w:after="240"/>
      <w:ind w:left="720" w:hanging="720"/>
      <w:outlineLvl w:val="0"/>
    </w:pPr>
    <w:rPr>
      <w:b/>
      <w:caps/>
      <w:kern w:val="32"/>
      <w:sz w:val="26"/>
      <w:szCs w:val="26"/>
    </w:rPr>
  </w:style>
  <w:style w:type="paragraph" w:styleId="Heading2">
    <w:name w:val="heading 2"/>
    <w:basedOn w:val="Normal"/>
    <w:next w:val="Normal"/>
    <w:link w:val="Heading2Char"/>
    <w:uiPriority w:val="9"/>
    <w:qFormat/>
    <w:rsid w:val="00F83457"/>
    <w:pPr>
      <w:keepNext/>
      <w:widowControl w:val="0"/>
      <w:numPr>
        <w:ilvl w:val="1"/>
        <w:numId w:val="3"/>
      </w:numPr>
      <w:spacing w:before="180" w:after="180"/>
      <w:ind w:left="720" w:hanging="720"/>
      <w:outlineLvl w:val="1"/>
    </w:pPr>
    <w:rPr>
      <w:b/>
    </w:rPr>
  </w:style>
  <w:style w:type="paragraph" w:styleId="Heading3">
    <w:name w:val="heading 3"/>
    <w:basedOn w:val="Normal"/>
    <w:next w:val="Normal"/>
    <w:link w:val="Heading3Char"/>
    <w:uiPriority w:val="9"/>
    <w:qFormat/>
    <w:rsid w:val="007D4E1E"/>
    <w:pPr>
      <w:keepNext/>
      <w:numPr>
        <w:ilvl w:val="2"/>
        <w:numId w:val="3"/>
      </w:numPr>
      <w:spacing w:before="200" w:after="120"/>
      <w:ind w:hanging="900"/>
      <w:outlineLvl w:val="2"/>
    </w:pPr>
    <w:rPr>
      <w:i/>
      <w:szCs w:val="20"/>
    </w:rPr>
  </w:style>
  <w:style w:type="paragraph" w:styleId="Heading4">
    <w:name w:val="heading 4"/>
    <w:basedOn w:val="Normal"/>
    <w:next w:val="Normal"/>
    <w:link w:val="Heading4Char"/>
    <w:uiPriority w:val="9"/>
    <w:qFormat/>
    <w:rsid w:val="00B55E25"/>
    <w:pPr>
      <w:keepNext/>
      <w:widowControl w:val="0"/>
      <w:numPr>
        <w:ilvl w:val="3"/>
        <w:numId w:val="3"/>
      </w:numPr>
      <w:overflowPunct w:val="0"/>
      <w:spacing w:after="60"/>
      <w:ind w:left="990" w:hanging="990"/>
      <w:textAlignment w:val="baseline"/>
      <w:outlineLvl w:val="3"/>
    </w:pPr>
    <w:rPr>
      <w:color w:val="000000"/>
      <w:szCs w:val="20"/>
      <w:u w:val="single"/>
    </w:rPr>
  </w:style>
  <w:style w:type="paragraph" w:styleId="Heading5">
    <w:name w:val="heading 5"/>
    <w:basedOn w:val="Normal"/>
    <w:next w:val="Normal"/>
    <w:link w:val="Heading5Char"/>
    <w:uiPriority w:val="99"/>
    <w:qFormat/>
    <w:rsid w:val="00C62B8C"/>
    <w:pPr>
      <w:keepNext/>
      <w:outlineLvl w:val="4"/>
    </w:pPr>
    <w:rPr>
      <w:rFonts w:eastAsia="Calibri"/>
      <w:i/>
      <w:szCs w:val="20"/>
      <w:u w:val="single"/>
    </w:rPr>
  </w:style>
  <w:style w:type="paragraph" w:styleId="Heading6">
    <w:name w:val="heading 6"/>
    <w:aliases w:val="Table Captions"/>
    <w:basedOn w:val="Normal"/>
    <w:next w:val="Normal"/>
    <w:link w:val="Heading6Char"/>
    <w:uiPriority w:val="9"/>
    <w:qFormat/>
    <w:rsid w:val="00D6775C"/>
    <w:pPr>
      <w:keepNext/>
      <w:overflowPunct w:val="0"/>
      <w:spacing w:after="60" w:line="240" w:lineRule="auto"/>
      <w:ind w:left="720" w:hanging="720"/>
      <w:textAlignment w:val="baseline"/>
      <w:outlineLvl w:val="5"/>
    </w:pPr>
    <w:rPr>
      <w:rFonts w:cs="Arial"/>
      <w:b/>
      <w:bCs/>
      <w:sz w:val="20"/>
      <w:szCs w:val="20"/>
    </w:rPr>
  </w:style>
  <w:style w:type="paragraph" w:styleId="Heading7">
    <w:name w:val="heading 7"/>
    <w:aliases w:val="Figure Captions"/>
    <w:basedOn w:val="Normal"/>
    <w:next w:val="Normal"/>
    <w:link w:val="Heading7Char"/>
    <w:uiPriority w:val="9"/>
    <w:qFormat/>
    <w:rsid w:val="00D6775C"/>
    <w:pPr>
      <w:overflowPunct w:val="0"/>
      <w:spacing w:line="240" w:lineRule="auto"/>
      <w:ind w:left="720" w:hanging="720"/>
      <w:textAlignment w:val="baseline"/>
      <w:outlineLvl w:val="6"/>
    </w:pPr>
    <w:rPr>
      <w:b/>
      <w:bCs/>
      <w:sz w:val="20"/>
    </w:rPr>
  </w:style>
  <w:style w:type="paragraph" w:styleId="Heading8">
    <w:name w:val="heading 8"/>
    <w:basedOn w:val="Normal"/>
    <w:next w:val="Normal"/>
    <w:link w:val="Heading8Char"/>
    <w:uiPriority w:val="99"/>
    <w:qFormat/>
    <w:rsid w:val="00834BB5"/>
    <w:pPr>
      <w:jc w:val="center"/>
      <w:outlineLvl w:val="7"/>
    </w:pPr>
    <w:rPr>
      <w:b/>
      <w:szCs w:val="20"/>
    </w:rPr>
  </w:style>
  <w:style w:type="paragraph" w:styleId="Heading9">
    <w:name w:val="heading 9"/>
    <w:basedOn w:val="Normal"/>
    <w:next w:val="Normal"/>
    <w:link w:val="Heading9Char"/>
    <w:uiPriority w:val="99"/>
    <w:rsid w:val="00834BB5"/>
    <w:pPr>
      <w:outlineLvl w:val="8"/>
    </w:pPr>
    <w:rPr>
      <w:rFonts w:eastAsia="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75C"/>
    <w:rPr>
      <w:rFonts w:ascii="Arial" w:eastAsia="Times New Roman" w:hAnsi="Arial" w:cs="Times New Roman"/>
      <w:b/>
      <w:caps/>
      <w:kern w:val="32"/>
      <w:sz w:val="26"/>
      <w:szCs w:val="26"/>
    </w:rPr>
  </w:style>
  <w:style w:type="character" w:customStyle="1" w:styleId="Heading2Char">
    <w:name w:val="Heading 2 Char"/>
    <w:basedOn w:val="DefaultParagraphFont"/>
    <w:link w:val="Heading2"/>
    <w:uiPriority w:val="9"/>
    <w:rsid w:val="00F83457"/>
    <w:rPr>
      <w:rFonts w:ascii="Arial" w:eastAsia="Times New Roman" w:hAnsi="Arial" w:cs="Times New Roman"/>
      <w:b/>
      <w:szCs w:val="24"/>
    </w:rPr>
  </w:style>
  <w:style w:type="character" w:customStyle="1" w:styleId="Heading3Char">
    <w:name w:val="Heading 3 Char"/>
    <w:basedOn w:val="DefaultParagraphFont"/>
    <w:link w:val="Heading3"/>
    <w:uiPriority w:val="9"/>
    <w:rsid w:val="007D4E1E"/>
    <w:rPr>
      <w:rFonts w:ascii="Arial" w:eastAsia="Times New Roman" w:hAnsi="Arial" w:cs="Times New Roman"/>
      <w:i/>
      <w:szCs w:val="20"/>
    </w:rPr>
  </w:style>
  <w:style w:type="character" w:customStyle="1" w:styleId="Heading4Char">
    <w:name w:val="Heading 4 Char"/>
    <w:basedOn w:val="DefaultParagraphFont"/>
    <w:link w:val="Heading4"/>
    <w:uiPriority w:val="9"/>
    <w:rsid w:val="00B55E25"/>
    <w:rPr>
      <w:rFonts w:ascii="Arial" w:eastAsia="Times New Roman" w:hAnsi="Arial" w:cs="Times New Roman"/>
      <w:color w:val="000000"/>
      <w:szCs w:val="20"/>
      <w:u w:val="single"/>
    </w:rPr>
  </w:style>
  <w:style w:type="character" w:customStyle="1" w:styleId="Heading5Char">
    <w:name w:val="Heading 5 Char"/>
    <w:basedOn w:val="DefaultParagraphFont"/>
    <w:link w:val="Heading5"/>
    <w:uiPriority w:val="99"/>
    <w:rsid w:val="00C62B8C"/>
    <w:rPr>
      <w:rFonts w:ascii="Arial" w:eastAsia="Calibri" w:hAnsi="Arial" w:cs="Times New Roman"/>
      <w:i/>
      <w:szCs w:val="20"/>
      <w:u w:val="single"/>
    </w:rPr>
  </w:style>
  <w:style w:type="character" w:customStyle="1" w:styleId="Heading6Char">
    <w:name w:val="Heading 6 Char"/>
    <w:aliases w:val="Table Captions Char"/>
    <w:basedOn w:val="DefaultParagraphFont"/>
    <w:link w:val="Heading6"/>
    <w:uiPriority w:val="9"/>
    <w:rsid w:val="00D6775C"/>
    <w:rPr>
      <w:rFonts w:ascii="Arial" w:eastAsia="Times New Roman" w:hAnsi="Arial" w:cs="Arial"/>
      <w:b/>
      <w:bCs/>
      <w:sz w:val="20"/>
      <w:szCs w:val="20"/>
    </w:rPr>
  </w:style>
  <w:style w:type="character" w:customStyle="1" w:styleId="Heading7Char">
    <w:name w:val="Heading 7 Char"/>
    <w:aliases w:val="Figure Captions Char"/>
    <w:basedOn w:val="DefaultParagraphFont"/>
    <w:link w:val="Heading7"/>
    <w:uiPriority w:val="9"/>
    <w:rsid w:val="00B92AB1"/>
    <w:rPr>
      <w:rFonts w:ascii="Arial" w:eastAsia="Times New Roman" w:hAnsi="Arial" w:cs="Times New Roman"/>
      <w:b/>
      <w:bCs/>
      <w:sz w:val="20"/>
      <w:szCs w:val="24"/>
    </w:rPr>
  </w:style>
  <w:style w:type="character" w:customStyle="1" w:styleId="Heading8Char">
    <w:name w:val="Heading 8 Char"/>
    <w:basedOn w:val="DefaultParagraphFont"/>
    <w:link w:val="Heading8"/>
    <w:uiPriority w:val="99"/>
    <w:rsid w:val="00834BB5"/>
    <w:rPr>
      <w:rFonts w:ascii="Arial" w:eastAsia="Times New Roman" w:hAnsi="Arial" w:cs="Times New Roman"/>
      <w:b/>
      <w:szCs w:val="20"/>
    </w:rPr>
  </w:style>
  <w:style w:type="character" w:customStyle="1" w:styleId="Heading9Char">
    <w:name w:val="Heading 9 Char"/>
    <w:basedOn w:val="DefaultParagraphFont"/>
    <w:link w:val="Heading9"/>
    <w:uiPriority w:val="99"/>
    <w:rsid w:val="00834BB5"/>
    <w:rPr>
      <w:rFonts w:ascii="Arial" w:eastAsia="Calibri" w:hAnsi="Arial" w:cs="Times New Roman"/>
      <w:sz w:val="20"/>
      <w:szCs w:val="20"/>
    </w:rPr>
  </w:style>
  <w:style w:type="paragraph" w:styleId="Header">
    <w:name w:val="header"/>
    <w:basedOn w:val="Normal"/>
    <w:link w:val="HeaderChar"/>
    <w:uiPriority w:val="99"/>
    <w:unhideWhenUsed/>
    <w:rsid w:val="00F83457"/>
    <w:pPr>
      <w:tabs>
        <w:tab w:val="center" w:pos="4680"/>
        <w:tab w:val="right" w:pos="9360"/>
      </w:tabs>
    </w:pPr>
  </w:style>
  <w:style w:type="character" w:customStyle="1" w:styleId="HeaderChar">
    <w:name w:val="Header Char"/>
    <w:basedOn w:val="DefaultParagraphFont"/>
    <w:link w:val="Header"/>
    <w:uiPriority w:val="99"/>
    <w:rsid w:val="00F8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2529"/>
    <w:pPr>
      <w:tabs>
        <w:tab w:val="center" w:pos="4680"/>
        <w:tab w:val="right" w:pos="9360"/>
      </w:tabs>
      <w:spacing w:line="240" w:lineRule="auto"/>
    </w:pPr>
  </w:style>
  <w:style w:type="paragraph" w:styleId="BalloonText">
    <w:name w:val="Balloon Text"/>
    <w:basedOn w:val="Normal"/>
    <w:link w:val="BalloonTextChar"/>
    <w:uiPriority w:val="99"/>
    <w:semiHidden/>
    <w:rPr>
      <w:rFonts w:ascii="Tahoma" w:eastAsia="Calibri" w:hAnsi="Tahoma"/>
      <w:sz w:val="20"/>
      <w:szCs w:val="20"/>
    </w:rPr>
  </w:style>
  <w:style w:type="character" w:customStyle="1" w:styleId="BalloonTextChar">
    <w:name w:val="Balloon Text Char"/>
    <w:basedOn w:val="DefaultParagraphFont"/>
    <w:link w:val="BalloonText"/>
    <w:uiPriority w:val="99"/>
    <w:semiHidden/>
    <w:rPr>
      <w:rFonts w:ascii="Tahoma" w:eastAsia="Calibri" w:hAnsi="Tahoma" w:cs="Times New Roman"/>
      <w:sz w:val="20"/>
      <w:szCs w:val="20"/>
    </w:rPr>
  </w:style>
  <w:style w:type="character" w:customStyle="1" w:styleId="FooterChar">
    <w:name w:val="Footer Char"/>
    <w:basedOn w:val="DefaultParagraphFont"/>
    <w:link w:val="Footer"/>
    <w:uiPriority w:val="99"/>
    <w:rsid w:val="00222529"/>
    <w:rPr>
      <w:rFonts w:ascii="Arial" w:eastAsia="Times New Roman" w:hAnsi="Arial" w:cs="Times New Roman"/>
      <w:szCs w:val="24"/>
    </w:rPr>
  </w:style>
  <w:style w:type="paragraph" w:styleId="CommentText">
    <w:name w:val="annotation text"/>
    <w:aliases w:val="Char, Char"/>
    <w:basedOn w:val="Normal"/>
    <w:link w:val="CommentTextChar"/>
    <w:uiPriority w:val="99"/>
    <w:unhideWhenUsed/>
    <w:rsid w:val="00CA243F"/>
    <w:pPr>
      <w:spacing w:line="240" w:lineRule="auto"/>
    </w:pPr>
    <w:rPr>
      <w:sz w:val="20"/>
      <w:szCs w:val="20"/>
    </w:rPr>
  </w:style>
  <w:style w:type="table" w:styleId="TableGrid">
    <w:name w:val="Table Grid"/>
    <w:basedOn w:val="TableNormal"/>
    <w:uiPriority w:val="39"/>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Pr>
      <w:rFonts w:cs="Times New Roman"/>
      <w:sz w:val="16"/>
    </w:rPr>
  </w:style>
  <w:style w:type="character" w:customStyle="1" w:styleId="CommentSubjectChar">
    <w:name w:val="Comment Subject Char"/>
    <w:basedOn w:val="DefaultParagraphFont"/>
    <w:link w:val="CommentSubject"/>
    <w:uiPriority w:val="99"/>
    <w:semiHidden/>
    <w:rsid w:val="00556D0F"/>
    <w:rPr>
      <w:rFonts w:ascii="Times New Roman" w:eastAsia="Times New Roman" w:hAnsi="Times New Roman" w:cs="Times New Roman"/>
      <w:sz w:val="20"/>
      <w:szCs w:val="20"/>
    </w:rPr>
  </w:style>
  <w:style w:type="paragraph" w:styleId="CommentSubject">
    <w:name w:val="annotation subject"/>
    <w:basedOn w:val="Normal"/>
    <w:link w:val="CommentSubjectChar"/>
    <w:uiPriority w:val="99"/>
    <w:semiHidden/>
    <w:rsid w:val="00556D0F"/>
    <w:rPr>
      <w:sz w:val="20"/>
      <w:szCs w:val="20"/>
    </w:rPr>
  </w:style>
  <w:style w:type="character" w:customStyle="1" w:styleId="CommentSubjectChar1">
    <w:name w:val="Comment Subject Char1"/>
    <w:basedOn w:val="DefaultParagraphFont"/>
    <w:uiPriority w:val="99"/>
    <w:semiHidden/>
    <w:rsid w:val="00556D0F"/>
    <w:rPr>
      <w:rFonts w:ascii="Times New Roman" w:eastAsia="Times New Roman" w:hAnsi="Times New Roman" w:cs="Times New Roman"/>
      <w:b/>
      <w:bCs/>
      <w:sz w:val="20"/>
      <w:szCs w:val="20"/>
    </w:rPr>
  </w:style>
  <w:style w:type="paragraph" w:styleId="ListParagraph">
    <w:name w:val="List Paragraph"/>
    <w:aliases w:val="Literature Citations"/>
    <w:basedOn w:val="Normal"/>
    <w:next w:val="Normal"/>
    <w:link w:val="ListParagraphChar"/>
    <w:uiPriority w:val="34"/>
    <w:qFormat/>
    <w:rsid w:val="009E5F8C"/>
    <w:pPr>
      <w:keepLines/>
      <w:numPr>
        <w:numId w:val="15"/>
      </w:numPr>
      <w:spacing w:after="120"/>
    </w:pPr>
    <w:rPr>
      <w:szCs w:val="22"/>
    </w:rPr>
  </w:style>
  <w:style w:type="paragraph" w:styleId="TOC1">
    <w:name w:val="toc 1"/>
    <w:basedOn w:val="Normal"/>
    <w:next w:val="Normal"/>
    <w:autoRedefine/>
    <w:uiPriority w:val="39"/>
    <w:rsid w:val="007D4E1E"/>
    <w:pPr>
      <w:keepNext/>
      <w:tabs>
        <w:tab w:val="left" w:pos="360"/>
        <w:tab w:val="right" w:leader="dot" w:pos="9350"/>
      </w:tabs>
      <w:spacing w:before="120" w:after="120"/>
      <w:ind w:left="360" w:right="432" w:hanging="360"/>
    </w:pPr>
    <w:rPr>
      <w:noProof/>
      <w:lang w:eastAsia="zh-CN"/>
    </w:rPr>
  </w:style>
  <w:style w:type="paragraph" w:styleId="TOC2">
    <w:name w:val="toc 2"/>
    <w:basedOn w:val="Normal"/>
    <w:next w:val="Normal"/>
    <w:autoRedefine/>
    <w:uiPriority w:val="39"/>
    <w:rsid w:val="007D4E1E"/>
    <w:pPr>
      <w:keepLines/>
      <w:spacing w:after="60"/>
      <w:ind w:left="965" w:right="432" w:hanging="720"/>
    </w:pPr>
  </w:style>
  <w:style w:type="paragraph" w:styleId="TOC3">
    <w:name w:val="toc 3"/>
    <w:basedOn w:val="Normal"/>
    <w:next w:val="Normal"/>
    <w:autoRedefine/>
    <w:uiPriority w:val="39"/>
    <w:rsid w:val="007D4E1E"/>
    <w:pPr>
      <w:spacing w:after="60"/>
      <w:ind w:left="1195" w:right="432" w:hanging="720"/>
    </w:pPr>
  </w:style>
  <w:style w:type="paragraph" w:styleId="FootnoteText">
    <w:name w:val="footnote text"/>
    <w:basedOn w:val="Normal"/>
    <w:link w:val="FootnoteTextChar"/>
    <w:uiPriority w:val="99"/>
    <w:qFormat/>
    <w:rsid w:val="004C03B6"/>
    <w:pPr>
      <w:keepLines/>
      <w:spacing w:before="60"/>
      <w:ind w:left="360" w:hanging="360"/>
    </w:pPr>
    <w:rPr>
      <w:sz w:val="18"/>
      <w:szCs w:val="20"/>
    </w:rPr>
  </w:style>
  <w:style w:type="character" w:customStyle="1" w:styleId="FootnoteTextChar">
    <w:name w:val="Footnote Text Char"/>
    <w:basedOn w:val="DefaultParagraphFont"/>
    <w:link w:val="FootnoteText"/>
    <w:uiPriority w:val="99"/>
    <w:rsid w:val="004C03B6"/>
    <w:rPr>
      <w:rFonts w:ascii="Arial" w:eastAsia="Times New Roman" w:hAnsi="Arial" w:cs="Times New Roman"/>
      <w:sz w:val="18"/>
      <w:szCs w:val="20"/>
    </w:rPr>
  </w:style>
  <w:style w:type="character" w:styleId="FootnoteReference">
    <w:name w:val="footnote reference"/>
    <w:uiPriority w:val="99"/>
    <w:rPr>
      <w:rFonts w:cs="Times New Roman"/>
      <w:vertAlign w:val="superscript"/>
    </w:rPr>
  </w:style>
  <w:style w:type="paragraph" w:styleId="TableofFigures">
    <w:name w:val="table of figures"/>
    <w:aliases w:val="Table of Tables"/>
    <w:basedOn w:val="Normal"/>
    <w:next w:val="Normal"/>
    <w:uiPriority w:val="99"/>
    <w:rsid w:val="00AB6062"/>
    <w:pPr>
      <w:keepLines/>
      <w:spacing w:after="120"/>
      <w:ind w:left="720" w:right="432" w:hanging="720"/>
    </w:pPr>
  </w:style>
  <w:style w:type="character" w:customStyle="1" w:styleId="CommentTextChar">
    <w:name w:val="Comment Text Char"/>
    <w:aliases w:val="Char Char, Char Char"/>
    <w:basedOn w:val="DefaultParagraphFont"/>
    <w:link w:val="CommentText"/>
    <w:uiPriority w:val="99"/>
    <w:rsid w:val="00CA243F"/>
    <w:rPr>
      <w:rFonts w:ascii="Arial" w:eastAsia="Times New Roman" w:hAnsi="Arial" w:cs="Times New Roman"/>
      <w:sz w:val="20"/>
      <w:szCs w:val="20"/>
    </w:rPr>
  </w:style>
  <w:style w:type="paragraph" w:styleId="TOC4">
    <w:name w:val="toc 4"/>
    <w:basedOn w:val="Normal"/>
    <w:next w:val="Normal"/>
    <w:autoRedefine/>
    <w:uiPriority w:val="39"/>
    <w:rsid w:val="007D4E1E"/>
    <w:pPr>
      <w:tabs>
        <w:tab w:val="left" w:pos="1260"/>
        <w:tab w:val="right" w:leader="dot" w:pos="9350"/>
      </w:tabs>
      <w:spacing w:after="60"/>
      <w:ind w:left="1890" w:right="432" w:hanging="1080"/>
    </w:pPr>
    <w:rPr>
      <w:bCs/>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Pr>
      <w:sz w:val="20"/>
      <w:szCs w:val="20"/>
    </w:rPr>
  </w:style>
  <w:style w:type="character" w:customStyle="1" w:styleId="EndnoteTextChar1">
    <w:name w:val="Endnote Text Char1"/>
    <w:basedOn w:val="DefaultParagraphFont"/>
    <w:uiPriority w:val="99"/>
    <w:semiHidden/>
    <w:rPr>
      <w:rFonts w:ascii="Times New Roman" w:eastAsia="Times New Roman" w:hAnsi="Times New Roman" w:cs="Times New Roman"/>
      <w:sz w:val="20"/>
      <w:szCs w:val="20"/>
    </w:rPr>
  </w:style>
  <w:style w:type="character" w:customStyle="1" w:styleId="BodyTextFirstIndentChar">
    <w:name w:val="Body Text First Indent Char"/>
    <w:basedOn w:val="DefaultParagraphFont"/>
    <w:link w:val="BodyTextFirstIndent"/>
    <w:uiPriority w:val="99"/>
    <w:semiHidden/>
    <w:rsid w:val="00556D0F"/>
    <w:rPr>
      <w:rFonts w:ascii="Times New Roman" w:eastAsia="Times New Roman" w:hAnsi="Times New Roman" w:cs="Times New Roman"/>
      <w:sz w:val="20"/>
      <w:szCs w:val="20"/>
    </w:rPr>
  </w:style>
  <w:style w:type="paragraph" w:styleId="BodyTextFirstIndent">
    <w:name w:val="Body Text First Indent"/>
    <w:basedOn w:val="Normal"/>
    <w:link w:val="BodyTextFirstIndentChar"/>
    <w:uiPriority w:val="99"/>
    <w:semiHidden/>
    <w:unhideWhenUsed/>
    <w:rsid w:val="00556D0F"/>
    <w:pPr>
      <w:autoSpaceDE/>
      <w:autoSpaceDN/>
      <w:ind w:firstLine="360"/>
    </w:pPr>
    <w:rPr>
      <w:sz w:val="20"/>
      <w:szCs w:val="20"/>
    </w:rPr>
  </w:style>
  <w:style w:type="character" w:customStyle="1" w:styleId="BodyTextFirstIndentChar1">
    <w:name w:val="Body Text First Indent Char1"/>
    <w:basedOn w:val="DefaultParagraphFont"/>
    <w:uiPriority w:val="99"/>
    <w:semiHidden/>
    <w:rsid w:val="00556D0F"/>
    <w:rPr>
      <w:rFonts w:ascii="Times New Roman" w:eastAsia="Times New Roman" w:hAnsi="Times New Roman" w:cs="Times New Roman"/>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numbering" w:customStyle="1" w:styleId="Headings">
    <w:name w:val="Headings"/>
    <w:uiPriority w:val="99"/>
    <w:pPr>
      <w:numPr>
        <w:numId w:val="1"/>
      </w:numPr>
    </w:pPr>
  </w:style>
  <w:style w:type="numbering" w:customStyle="1" w:styleId="Style2">
    <w:name w:val="Style2"/>
    <w:uiPriority w:val="99"/>
    <w:pPr>
      <w:numPr>
        <w:numId w:val="2"/>
      </w:numPr>
    </w:pPr>
  </w:style>
  <w:style w:type="character" w:customStyle="1" w:styleId="ListParagraphChar">
    <w:name w:val="List Paragraph Char"/>
    <w:aliases w:val="Literature Citations Char"/>
    <w:basedOn w:val="DefaultParagraphFont"/>
    <w:link w:val="ListParagraph"/>
    <w:uiPriority w:val="34"/>
    <w:locked/>
    <w:rsid w:val="009E5F8C"/>
    <w:rPr>
      <w:rFonts w:ascii="Arial" w:eastAsia="Times New Roman" w:hAnsi="Arial" w:cs="Times New Roman"/>
    </w:rPr>
  </w:style>
  <w:style w:type="character" w:styleId="Hyperlink">
    <w:name w:val="Hyperlink"/>
    <w:basedOn w:val="DefaultParagraphFont"/>
    <w:uiPriority w:val="99"/>
    <w:unhideWhenUsed/>
    <w:rsid w:val="0098499E"/>
    <w:rPr>
      <w:color w:val="0000FF" w:themeColor="hyperlink"/>
      <w:u w:val="single"/>
    </w:rPr>
  </w:style>
  <w:style w:type="character" w:styleId="FollowedHyperlink">
    <w:name w:val="FollowedHyperlink"/>
    <w:basedOn w:val="DefaultParagraphFont"/>
    <w:uiPriority w:val="99"/>
    <w:semiHidden/>
    <w:unhideWhenUsed/>
    <w:rsid w:val="009C68F9"/>
    <w:rPr>
      <w:color w:val="800080" w:themeColor="followedHyperlink"/>
      <w:u w:val="single"/>
    </w:rPr>
  </w:style>
  <w:style w:type="numbering" w:customStyle="1" w:styleId="Appendix">
    <w:name w:val="Appendix"/>
    <w:uiPriority w:val="99"/>
    <w:rsid w:val="00A272F1"/>
    <w:pPr>
      <w:numPr>
        <w:numId w:val="4"/>
      </w:numPr>
    </w:pPr>
  </w:style>
  <w:style w:type="paragraph" w:styleId="NormalWeb">
    <w:name w:val="Normal (Web)"/>
    <w:basedOn w:val="Normal"/>
    <w:uiPriority w:val="99"/>
    <w:semiHidden/>
    <w:unhideWhenUsed/>
    <w:rsid w:val="00B96FB6"/>
    <w:pPr>
      <w:autoSpaceDE/>
      <w:autoSpaceDN/>
      <w:adjustRightInd/>
      <w:spacing w:before="100" w:beforeAutospacing="1" w:after="100" w:afterAutospacing="1" w:line="240" w:lineRule="auto"/>
      <w:jc w:val="left"/>
    </w:pPr>
    <w:rPr>
      <w:rFonts w:ascii="Times New Roman" w:eastAsiaTheme="minorEastAsia" w:hAnsi="Times New Roman"/>
      <w:sz w:val="24"/>
    </w:rPr>
  </w:style>
  <w:style w:type="paragraph" w:customStyle="1" w:styleId="EndNoteBibliography">
    <w:name w:val="EndNote Bibliography"/>
    <w:basedOn w:val="Normal"/>
    <w:link w:val="EndNoteBibliographyChar"/>
    <w:rsid w:val="00EF5749"/>
    <w:pPr>
      <w:autoSpaceDE/>
      <w:autoSpaceDN/>
      <w:adjustRightInd/>
      <w:spacing w:line="240" w:lineRule="auto"/>
    </w:pPr>
    <w:rPr>
      <w:rFonts w:eastAsia="Calibri" w:cs="Arial"/>
      <w:noProof/>
      <w:kern w:val="32"/>
      <w:sz w:val="26"/>
    </w:rPr>
  </w:style>
  <w:style w:type="character" w:customStyle="1" w:styleId="EndNoteBibliographyChar">
    <w:name w:val="EndNote Bibliography Char"/>
    <w:basedOn w:val="Heading1Char"/>
    <w:link w:val="EndNoteBibliography"/>
    <w:rsid w:val="00EF5749"/>
    <w:rPr>
      <w:rFonts w:ascii="Arial" w:eastAsia="Calibri" w:hAnsi="Arial" w:cs="Arial"/>
      <w:b w:val="0"/>
      <w:caps w:val="0"/>
      <w:noProof/>
      <w:kern w:val="32"/>
      <w:sz w:val="26"/>
      <w:szCs w:val="24"/>
    </w:rPr>
  </w:style>
  <w:style w:type="character" w:customStyle="1" w:styleId="highwire-citation-author">
    <w:name w:val="highwire-citation-author"/>
    <w:basedOn w:val="DefaultParagraphFont"/>
    <w:rsid w:val="00EF5749"/>
  </w:style>
  <w:style w:type="character" w:customStyle="1" w:styleId="nlm-given-names">
    <w:name w:val="nlm-given-names"/>
    <w:basedOn w:val="DefaultParagraphFont"/>
    <w:rsid w:val="00EF5749"/>
  </w:style>
  <w:style w:type="character" w:customStyle="1" w:styleId="nlm-surname">
    <w:name w:val="nlm-surname"/>
    <w:basedOn w:val="DefaultParagraphFont"/>
    <w:rsid w:val="00EF5749"/>
  </w:style>
  <w:style w:type="paragraph" w:styleId="BodyText">
    <w:name w:val="Body Text"/>
    <w:basedOn w:val="Normal"/>
    <w:link w:val="BodyTextChar"/>
    <w:uiPriority w:val="1"/>
    <w:unhideWhenUsed/>
    <w:rsid w:val="00F53E24"/>
    <w:pPr>
      <w:spacing w:after="120"/>
    </w:pPr>
  </w:style>
  <w:style w:type="character" w:customStyle="1" w:styleId="BodyTextChar">
    <w:name w:val="Body Text Char"/>
    <w:basedOn w:val="DefaultParagraphFont"/>
    <w:link w:val="BodyText"/>
    <w:uiPriority w:val="1"/>
    <w:rsid w:val="00F53E24"/>
    <w:rPr>
      <w:rFonts w:ascii="Arial" w:eastAsia="Times New Roman" w:hAnsi="Arial" w:cs="Times New Roman"/>
      <w:szCs w:val="24"/>
    </w:rPr>
  </w:style>
  <w:style w:type="paragraph" w:customStyle="1" w:styleId="LLBody">
    <w:name w:val="LLBody"/>
    <w:qFormat/>
    <w:rsid w:val="00A102F6"/>
    <w:pPr>
      <w:spacing w:after="240" w:line="240" w:lineRule="auto"/>
    </w:pPr>
    <w:rPr>
      <w:rFonts w:ascii="Times New Roman" w:hAnsi="Times New Roman"/>
      <w:sz w:val="24"/>
      <w:szCs w:val="24"/>
    </w:rPr>
  </w:style>
  <w:style w:type="paragraph" w:customStyle="1" w:styleId="TableParagraph">
    <w:name w:val="Table Paragraph"/>
    <w:basedOn w:val="Normal"/>
    <w:uiPriority w:val="1"/>
    <w:qFormat/>
    <w:rsid w:val="00B423D4"/>
    <w:pPr>
      <w:adjustRightInd/>
    </w:pPr>
    <w:rPr>
      <w:rFonts w:eastAsia="Arial" w:cs="Arial"/>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2542">
      <w:bodyDiv w:val="1"/>
      <w:marLeft w:val="0"/>
      <w:marRight w:val="0"/>
      <w:marTop w:val="0"/>
      <w:marBottom w:val="0"/>
      <w:divBdr>
        <w:top w:val="none" w:sz="0" w:space="0" w:color="auto"/>
        <w:left w:val="none" w:sz="0" w:space="0" w:color="auto"/>
        <w:bottom w:val="none" w:sz="0" w:space="0" w:color="auto"/>
        <w:right w:val="none" w:sz="0" w:space="0" w:color="auto"/>
      </w:divBdr>
    </w:div>
    <w:div w:id="160701981">
      <w:bodyDiv w:val="1"/>
      <w:marLeft w:val="0"/>
      <w:marRight w:val="0"/>
      <w:marTop w:val="0"/>
      <w:marBottom w:val="0"/>
      <w:divBdr>
        <w:top w:val="none" w:sz="0" w:space="0" w:color="auto"/>
        <w:left w:val="none" w:sz="0" w:space="0" w:color="auto"/>
        <w:bottom w:val="none" w:sz="0" w:space="0" w:color="auto"/>
        <w:right w:val="none" w:sz="0" w:space="0" w:color="auto"/>
      </w:divBdr>
    </w:div>
    <w:div w:id="351683730">
      <w:bodyDiv w:val="1"/>
      <w:marLeft w:val="0"/>
      <w:marRight w:val="0"/>
      <w:marTop w:val="0"/>
      <w:marBottom w:val="0"/>
      <w:divBdr>
        <w:top w:val="none" w:sz="0" w:space="0" w:color="auto"/>
        <w:left w:val="none" w:sz="0" w:space="0" w:color="auto"/>
        <w:bottom w:val="none" w:sz="0" w:space="0" w:color="auto"/>
        <w:right w:val="none" w:sz="0" w:space="0" w:color="auto"/>
      </w:divBdr>
    </w:div>
    <w:div w:id="364448549">
      <w:bodyDiv w:val="1"/>
      <w:marLeft w:val="0"/>
      <w:marRight w:val="0"/>
      <w:marTop w:val="0"/>
      <w:marBottom w:val="0"/>
      <w:divBdr>
        <w:top w:val="none" w:sz="0" w:space="0" w:color="auto"/>
        <w:left w:val="none" w:sz="0" w:space="0" w:color="auto"/>
        <w:bottom w:val="none" w:sz="0" w:space="0" w:color="auto"/>
        <w:right w:val="none" w:sz="0" w:space="0" w:color="auto"/>
      </w:divBdr>
    </w:div>
    <w:div w:id="427627363">
      <w:bodyDiv w:val="1"/>
      <w:marLeft w:val="0"/>
      <w:marRight w:val="0"/>
      <w:marTop w:val="0"/>
      <w:marBottom w:val="0"/>
      <w:divBdr>
        <w:top w:val="none" w:sz="0" w:space="0" w:color="auto"/>
        <w:left w:val="none" w:sz="0" w:space="0" w:color="auto"/>
        <w:bottom w:val="none" w:sz="0" w:space="0" w:color="auto"/>
        <w:right w:val="none" w:sz="0" w:space="0" w:color="auto"/>
      </w:divBdr>
    </w:div>
    <w:div w:id="668681680">
      <w:bodyDiv w:val="1"/>
      <w:marLeft w:val="0"/>
      <w:marRight w:val="0"/>
      <w:marTop w:val="0"/>
      <w:marBottom w:val="0"/>
      <w:divBdr>
        <w:top w:val="none" w:sz="0" w:space="0" w:color="auto"/>
        <w:left w:val="none" w:sz="0" w:space="0" w:color="auto"/>
        <w:bottom w:val="none" w:sz="0" w:space="0" w:color="auto"/>
        <w:right w:val="none" w:sz="0" w:space="0" w:color="auto"/>
      </w:divBdr>
    </w:div>
    <w:div w:id="707532531">
      <w:bodyDiv w:val="1"/>
      <w:marLeft w:val="0"/>
      <w:marRight w:val="0"/>
      <w:marTop w:val="0"/>
      <w:marBottom w:val="0"/>
      <w:divBdr>
        <w:top w:val="none" w:sz="0" w:space="0" w:color="auto"/>
        <w:left w:val="none" w:sz="0" w:space="0" w:color="auto"/>
        <w:bottom w:val="none" w:sz="0" w:space="0" w:color="auto"/>
        <w:right w:val="none" w:sz="0" w:space="0" w:color="auto"/>
      </w:divBdr>
    </w:div>
    <w:div w:id="837883123">
      <w:bodyDiv w:val="1"/>
      <w:marLeft w:val="0"/>
      <w:marRight w:val="0"/>
      <w:marTop w:val="0"/>
      <w:marBottom w:val="0"/>
      <w:divBdr>
        <w:top w:val="none" w:sz="0" w:space="0" w:color="auto"/>
        <w:left w:val="none" w:sz="0" w:space="0" w:color="auto"/>
        <w:bottom w:val="none" w:sz="0" w:space="0" w:color="auto"/>
        <w:right w:val="none" w:sz="0" w:space="0" w:color="auto"/>
      </w:divBdr>
    </w:div>
    <w:div w:id="919287215">
      <w:bodyDiv w:val="1"/>
      <w:marLeft w:val="0"/>
      <w:marRight w:val="0"/>
      <w:marTop w:val="0"/>
      <w:marBottom w:val="0"/>
      <w:divBdr>
        <w:top w:val="none" w:sz="0" w:space="0" w:color="auto"/>
        <w:left w:val="none" w:sz="0" w:space="0" w:color="auto"/>
        <w:bottom w:val="none" w:sz="0" w:space="0" w:color="auto"/>
        <w:right w:val="none" w:sz="0" w:space="0" w:color="auto"/>
      </w:divBdr>
    </w:div>
    <w:div w:id="946500025">
      <w:bodyDiv w:val="1"/>
      <w:marLeft w:val="0"/>
      <w:marRight w:val="0"/>
      <w:marTop w:val="0"/>
      <w:marBottom w:val="0"/>
      <w:divBdr>
        <w:top w:val="none" w:sz="0" w:space="0" w:color="auto"/>
        <w:left w:val="none" w:sz="0" w:space="0" w:color="auto"/>
        <w:bottom w:val="none" w:sz="0" w:space="0" w:color="auto"/>
        <w:right w:val="none" w:sz="0" w:space="0" w:color="auto"/>
      </w:divBdr>
    </w:div>
    <w:div w:id="1324775262">
      <w:bodyDiv w:val="1"/>
      <w:marLeft w:val="0"/>
      <w:marRight w:val="0"/>
      <w:marTop w:val="0"/>
      <w:marBottom w:val="0"/>
      <w:divBdr>
        <w:top w:val="none" w:sz="0" w:space="0" w:color="auto"/>
        <w:left w:val="none" w:sz="0" w:space="0" w:color="auto"/>
        <w:bottom w:val="none" w:sz="0" w:space="0" w:color="auto"/>
        <w:right w:val="none" w:sz="0" w:space="0" w:color="auto"/>
      </w:divBdr>
    </w:div>
    <w:div w:id="201834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8.xml"/><Relationship Id="rId42" Type="http://schemas.openxmlformats.org/officeDocument/2006/relationships/hyperlink" Target="http://ecos.fws.gov/docs/recovery_plan/070416.pdf" TargetMode="External"/><Relationship Id="rId47" Type="http://schemas.openxmlformats.org/officeDocument/2006/relationships/hyperlink" Target="https://www.fws.gov/endangered/esa-library/pdf/critical_habitat.pdf" TargetMode="External"/><Relationship Id="rId63" Type="http://schemas.openxmlformats.org/officeDocument/2006/relationships/footer" Target="footer8.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image" Target="media/image4.jpg"/><Relationship Id="rId11" Type="http://schemas.openxmlformats.org/officeDocument/2006/relationships/header" Target="header1.xml"/><Relationship Id="rId24" Type="http://schemas.openxmlformats.org/officeDocument/2006/relationships/image" Target="media/image1.jpg"/><Relationship Id="rId32" Type="http://schemas.openxmlformats.org/officeDocument/2006/relationships/footer" Target="footer5.xml"/><Relationship Id="rId37" Type="http://schemas.openxmlformats.org/officeDocument/2006/relationships/hyperlink" Target="https://pubs.usgs.gov/ds/1055/ds1055.pdf" TargetMode="External"/><Relationship Id="rId40" Type="http://schemas.openxmlformats.org/officeDocument/2006/relationships/hyperlink" Target="https://www.bls.gov/data/inflation_calculator.htm" TargetMode="External"/><Relationship Id="rId45" Type="http://schemas.openxmlformats.org/officeDocument/2006/relationships/hyperlink" Target="https://www.fws.gov/mountain-prairie/pressrel/2015/WNS%20Fact%20Sheet%20Updated%2007012015.pdf" TargetMode="External"/><Relationship Id="rId53" Type="http://schemas.openxmlformats.org/officeDocument/2006/relationships/hyperlink" Target="https://www.gpo.gov/fdsys/pkg/USCODE-2011-title16/pdf/USCODE-2011-title16-chap35-sec1531.pdf" TargetMode="External"/><Relationship Id="rId58" Type="http://schemas.openxmlformats.org/officeDocument/2006/relationships/hyperlink" Target="http://www.gpo.gov/fdsys/pkg/FR-1998-02-23/pdf/98-4367.pdf" TargetMode="External"/><Relationship Id="rId66" Type="http://schemas.openxmlformats.org/officeDocument/2006/relationships/footer" Target="footer9.xml"/><Relationship Id="rId5" Type="http://schemas.openxmlformats.org/officeDocument/2006/relationships/numbering" Target="numbering.xml"/><Relationship Id="rId61" Type="http://schemas.openxmlformats.org/officeDocument/2006/relationships/hyperlink" Target="https://www.gpo.gov/fdsys/pkg/USCODE-2015-title42/pdf/USCODE-2015-title42-chap55.pdf" TargetMode="Externa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3.png"/><Relationship Id="rId30" Type="http://schemas.openxmlformats.org/officeDocument/2006/relationships/image" Target="media/image5.jpg"/><Relationship Id="rId35" Type="http://schemas.openxmlformats.org/officeDocument/2006/relationships/hyperlink" Target="http://www.batsandwind.org/pdf/Curtailment%20Final%20Report%205-15-10%20v2.pdf" TargetMode="External"/><Relationship Id="rId43" Type="http://schemas.openxmlformats.org/officeDocument/2006/relationships/hyperlink" Target="https://www.fws.gov/mountain-prairie/pressrel/2015/WNS%20Fact%20Sheet%20Updated%2007012015.pdf" TargetMode="External"/><Relationship Id="rId48" Type="http://schemas.openxmlformats.org/officeDocument/2006/relationships/hyperlink" Target="https://www.fws.gov/mountain-prairie/pressrel/2015/WNS%20Fact%20Sheet%20Updated%2007012015.pdf" TargetMode="External"/><Relationship Id="rId56" Type="http://schemas.openxmlformats.org/officeDocument/2006/relationships/hyperlink" Target="https://www.gpo.gov/fdsys/pkg/USCODE-2011-title16/pdf/USCODE-2011-title16-chap35-sec1539.pdf" TargetMode="External"/><Relationship Id="rId64" Type="http://schemas.openxmlformats.org/officeDocument/2006/relationships/header" Target="header1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ws.gov/endangered/what-we-do/hcp_handbook-chapters.html"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www.fws.gov/Midwest/endangered/mammals/inba/index.html" TargetMode="External"/><Relationship Id="rId33" Type="http://schemas.openxmlformats.org/officeDocument/2006/relationships/footer" Target="footer6.xml"/><Relationship Id="rId38" Type="http://schemas.openxmlformats.org/officeDocument/2006/relationships/hyperlink" Target="https://www.nationalwind.org/wp-content/uploads/2017/04/31_Roby.pdf" TargetMode="External"/><Relationship Id="rId46" Type="http://schemas.openxmlformats.org/officeDocument/2006/relationships/hyperlink" Target="https://www.fws.gov/mountain-prairie/pressrel/2015/WNS%20Fact%20Sheet%20Updated%2007012015.pdf" TargetMode="External"/><Relationship Id="rId59" Type="http://schemas.openxmlformats.org/officeDocument/2006/relationships/hyperlink" Target="http://www.fws.gov/midwest/endangered/mammals/nleb/pdf/FRnlebFinalListing02April2015.pdf" TargetMode="External"/><Relationship Id="rId67" Type="http://schemas.openxmlformats.org/officeDocument/2006/relationships/header" Target="header13.xml"/><Relationship Id="rId20" Type="http://schemas.openxmlformats.org/officeDocument/2006/relationships/footer" Target="footer3.xml"/><Relationship Id="rId41" Type="http://schemas.openxmlformats.org/officeDocument/2006/relationships/hyperlink" Target="https://www.energy.gov/sites/prod/files/WindVision_Report_final.pdf" TargetMode="External"/><Relationship Id="rId54" Type="http://schemas.openxmlformats.org/officeDocument/2006/relationships/hyperlink" Target="https://www.fws.gov/le/USStatutes/ESA.pdf" TargetMode="External"/><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www.fws.gov/Midwest/endangered/mammals/inba/index.html" TargetMode="External"/><Relationship Id="rId36" Type="http://schemas.openxmlformats.org/officeDocument/2006/relationships/hyperlink" Target="https://digitalcommons.unl.edu/cgi/viewcontent.cgi?article=1457&amp;context=usfwspubs" TargetMode="External"/><Relationship Id="rId49" Type="http://schemas.openxmlformats.org/officeDocument/2006/relationships/hyperlink" Target="https://www.fws.gov/midwest/endangered/mammals/nleb/nlebRangeMap.html" TargetMode="External"/><Relationship Id="rId57" Type="http://schemas.openxmlformats.org/officeDocument/2006/relationships/hyperlink" Target="https://www.gpo.gov/fdsys/pkg/USCODE-2016-title42/pdf/USCODE-2016-title42-chap55.pdf" TargetMode="External"/><Relationship Id="rId10" Type="http://schemas.openxmlformats.org/officeDocument/2006/relationships/endnotes" Target="endnotes.xml"/><Relationship Id="rId31" Type="http://schemas.openxmlformats.org/officeDocument/2006/relationships/hyperlink" Target="https://www.fws.gov/midwest/endangered/mammals/nleb/nlebRangeMap.html" TargetMode="External"/><Relationship Id="rId44" Type="http://schemas.openxmlformats.org/officeDocument/2006/relationships/hyperlink" Target="https://www.fws.gov/mountain-prairie/pressrel/2015/WNS%20Fact%20Sheet%20Updated%2007012015.pdf" TargetMode="External"/><Relationship Id="rId52" Type="http://schemas.openxmlformats.org/officeDocument/2006/relationships/hyperlink" Target="https://www.whitenosesyndrome.org/resources/map" TargetMode="External"/><Relationship Id="rId60" Type="http://schemas.openxmlformats.org/officeDocument/2006/relationships/hyperlink" Target="http://www.fws.gov/Midwest/endangered/mammals/nleb/pdf/FRnlebFinal4dRule14Jan2016.pdf" TargetMode="External"/><Relationship Id="rId65"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9" Type="http://schemas.openxmlformats.org/officeDocument/2006/relationships/hyperlink" Target="https://www.nationalwind.org/wp-content/uploads/2017/04/31_Roby.pdf" TargetMode="External"/><Relationship Id="rId34" Type="http://schemas.openxmlformats.org/officeDocument/2006/relationships/footer" Target="footer7.xml"/><Relationship Id="rId50" Type="http://schemas.openxmlformats.org/officeDocument/2006/relationships/hyperlink" Target="https://www.fws.gov/Midwest/endangered/mammals/inba/pdf/2019_IBat_Pop_Estimate_6_27_2019a.pdf" TargetMode="External"/><Relationship Id="rId55" Type="http://schemas.openxmlformats.org/officeDocument/2006/relationships/hyperlink" Target="https://www.gpo.gov/fdsys/pkg/USCODE-2011-title16/pdf/USCODE-2011-title16-chap35-sec15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E81B8DE81602458557DD15B43E0F43" ma:contentTypeVersion="2" ma:contentTypeDescription="Create a new document." ma:contentTypeScope="" ma:versionID="fab631ec8f72f5fd2588eeee09076f64">
  <xsd:schema xmlns:xsd="http://www.w3.org/2001/XMLSchema" xmlns:xs="http://www.w3.org/2001/XMLSchema" xmlns:p="http://schemas.microsoft.com/office/2006/metadata/properties" xmlns:ns2="5a6e7b71-6add-43b0-b968-08860c0e1397" targetNamespace="http://schemas.microsoft.com/office/2006/metadata/properties" ma:root="true" ma:fieldsID="a6fa376df8cf618b6080791729fca031" ns2:_="">
    <xsd:import namespace="5a6e7b71-6add-43b0-b968-08860c0e139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e7b71-6add-43b0-b968-08860c0e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91570-674B-4DBF-9783-710FEBFEA520}">
  <ds:schemaRefs>
    <ds:schemaRef ds:uri="http://schemas.microsoft.com/office/infopath/2007/PartnerControls"/>
    <ds:schemaRef ds:uri="http://purl.org/dc/dcmitype/"/>
    <ds:schemaRef ds:uri="5a6e7b71-6add-43b0-b968-08860c0e1397"/>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9D52E056-7C9D-44CF-97FC-9778A8446E62}">
  <ds:schemaRefs>
    <ds:schemaRef ds:uri="http://schemas.openxmlformats.org/officeDocument/2006/bibliography"/>
  </ds:schemaRefs>
</ds:datastoreItem>
</file>

<file path=customXml/itemProps3.xml><?xml version="1.0" encoding="utf-8"?>
<ds:datastoreItem xmlns:ds="http://schemas.openxmlformats.org/officeDocument/2006/customXml" ds:itemID="{79AFAE35-94E7-4CA6-8B76-E3E82857BDCB}">
  <ds:schemaRefs>
    <ds:schemaRef ds:uri="http://schemas.microsoft.com/sharepoint/v3/contenttype/forms"/>
  </ds:schemaRefs>
</ds:datastoreItem>
</file>

<file path=customXml/itemProps4.xml><?xml version="1.0" encoding="utf-8"?>
<ds:datastoreItem xmlns:ds="http://schemas.openxmlformats.org/officeDocument/2006/customXml" ds:itemID="{8DCBFF9C-E990-4C8F-9253-52E90E89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e7b71-6add-43b0-b968-08860c0e1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25304</Words>
  <Characters>144235</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2021-12-01T14:01:00Z</dcterms:created>
  <dcterms:modified xsi:type="dcterms:W3CDTF">2021-12-01T14:01:00Z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0x01010088E81B8DE81602458557DD15B43E0F43</vt:lpwstr>
  </property>
</Properties>
</file>